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73" w:rsidRPr="00337AB3" w:rsidRDefault="00C95911">
      <w:pPr>
        <w:rPr>
          <w:b/>
          <w:sz w:val="28"/>
          <w:szCs w:val="28"/>
        </w:rPr>
      </w:pPr>
      <w:r w:rsidRPr="00337AB3">
        <w:rPr>
          <w:b/>
          <w:sz w:val="28"/>
          <w:szCs w:val="28"/>
        </w:rPr>
        <w:t xml:space="preserve">Libraries Omnibus </w:t>
      </w:r>
      <w:r w:rsidR="00337AB3" w:rsidRPr="00337AB3">
        <w:rPr>
          <w:b/>
          <w:sz w:val="28"/>
          <w:szCs w:val="28"/>
        </w:rPr>
        <w:t>– Initial Findings</w:t>
      </w:r>
    </w:p>
    <w:p w:rsidR="00337AB3" w:rsidRDefault="00337AB3">
      <w:pPr>
        <w:rPr>
          <w:b/>
        </w:rPr>
      </w:pPr>
    </w:p>
    <w:p w:rsidR="00337AB3" w:rsidRPr="00337AB3" w:rsidRDefault="00337AB3" w:rsidP="00337AB3">
      <w:pPr>
        <w:pStyle w:val="ListParagraph"/>
        <w:numPr>
          <w:ilvl w:val="0"/>
          <w:numId w:val="1"/>
        </w:numPr>
        <w:rPr>
          <w:b/>
        </w:rPr>
      </w:pPr>
      <w:r w:rsidRPr="00337AB3">
        <w:rPr>
          <w:b/>
        </w:rPr>
        <w:t>Background</w:t>
      </w:r>
    </w:p>
    <w:p w:rsidR="00C95911" w:rsidRDefault="00C95911">
      <w:pPr>
        <w:rPr>
          <w:b/>
        </w:rPr>
      </w:pPr>
    </w:p>
    <w:p w:rsidR="00C95911" w:rsidRDefault="00C95911">
      <w:r w:rsidRPr="00C95911">
        <w:t xml:space="preserve">In December 2009, DCMS commissioned </w:t>
      </w:r>
      <w:proofErr w:type="spellStart"/>
      <w:r>
        <w:t>Ipsos</w:t>
      </w:r>
      <w:proofErr w:type="spellEnd"/>
      <w:r>
        <w:t xml:space="preserve"> MORI</w:t>
      </w:r>
      <w:r w:rsidRPr="00C95911">
        <w:t xml:space="preserve"> to carry </w:t>
      </w:r>
      <w:r>
        <w:t>out research into public library usage.  This involved face-to-face surveys with a representative sample of 5000 people aged 15+</w:t>
      </w:r>
      <w:r w:rsidR="00F1702A">
        <w:rPr>
          <w:rStyle w:val="FootnoteReference"/>
        </w:rPr>
        <w:footnoteReference w:id="1"/>
      </w:r>
      <w:r>
        <w:t xml:space="preserve"> in England.</w:t>
      </w:r>
      <w:r w:rsidR="004D632E">
        <w:t xml:space="preserve">  Through Taking Part and CIPFA, we have knowledge about the number of public library users and of visits made, but have been lacking data regarding other aspects of library usage.  </w:t>
      </w:r>
    </w:p>
    <w:p w:rsidR="004D632E" w:rsidRDefault="004D632E"/>
    <w:p w:rsidR="004D632E" w:rsidRDefault="004D632E">
      <w:r>
        <w:t>This omnibus was therefore designed with two main aims:</w:t>
      </w:r>
    </w:p>
    <w:p w:rsidR="004D632E" w:rsidRDefault="004D632E"/>
    <w:p w:rsidR="004D632E" w:rsidRDefault="004D632E" w:rsidP="00753D8F">
      <w:pPr>
        <w:pStyle w:val="ListParagraph"/>
        <w:numPr>
          <w:ilvl w:val="0"/>
          <w:numId w:val="2"/>
        </w:numPr>
      </w:pPr>
      <w:r>
        <w:t>To find out what people visit public libraries to do.</w:t>
      </w:r>
    </w:p>
    <w:p w:rsidR="004D632E" w:rsidRDefault="004D632E" w:rsidP="00753D8F">
      <w:pPr>
        <w:pStyle w:val="ListParagraph"/>
        <w:numPr>
          <w:ilvl w:val="0"/>
          <w:numId w:val="2"/>
        </w:numPr>
      </w:pPr>
      <w:r>
        <w:t>To investigate the level of latent demand – that is, how many people are doing activities elsewhere that could potentially be done in a library?</w:t>
      </w:r>
    </w:p>
    <w:p w:rsidR="004D632E" w:rsidRDefault="004D632E"/>
    <w:p w:rsidR="004D632E" w:rsidRDefault="004D632E">
      <w:r>
        <w:t>The headline findings are outlined below, with references to the tables of data which can be found in appendix 1.</w:t>
      </w:r>
    </w:p>
    <w:p w:rsidR="00337AB3" w:rsidRDefault="00337AB3"/>
    <w:p w:rsidR="00337AB3" w:rsidRPr="00337AB3" w:rsidRDefault="00337AB3" w:rsidP="00337AB3">
      <w:pPr>
        <w:pStyle w:val="ListParagraph"/>
        <w:numPr>
          <w:ilvl w:val="0"/>
          <w:numId w:val="1"/>
        </w:numPr>
        <w:rPr>
          <w:b/>
        </w:rPr>
      </w:pPr>
      <w:r w:rsidRPr="00337AB3">
        <w:rPr>
          <w:b/>
        </w:rPr>
        <w:t>Library users</w:t>
      </w:r>
    </w:p>
    <w:p w:rsidR="004D632E" w:rsidRDefault="004D632E"/>
    <w:p w:rsidR="001917BF" w:rsidRPr="00C95911" w:rsidRDefault="001917BF">
      <w:r w:rsidRPr="002521C3">
        <w:rPr>
          <w:b/>
        </w:rPr>
        <w:t>41</w:t>
      </w:r>
      <w:r w:rsidR="00F1702A">
        <w:rPr>
          <w:b/>
        </w:rPr>
        <w:t>.0</w:t>
      </w:r>
      <w:r w:rsidRPr="002521C3">
        <w:rPr>
          <w:b/>
        </w:rPr>
        <w:t>%</w:t>
      </w:r>
      <w:r w:rsidR="00337AB3">
        <w:t xml:space="preserve"> of our sample had</w:t>
      </w:r>
      <w:r w:rsidR="00CB13D5">
        <w:t xml:space="preserve"> been to a public library in the past 12 months</w:t>
      </w:r>
      <w:r w:rsidR="002521C3">
        <w:t xml:space="preserve">.  This </w:t>
      </w:r>
      <w:r w:rsidR="00753D8F">
        <w:t>is higher than the most recent</w:t>
      </w:r>
      <w:r w:rsidR="002521C3">
        <w:t xml:space="preserve"> Taking Part figure</w:t>
      </w:r>
      <w:r w:rsidR="006B5E0D">
        <w:t xml:space="preserve"> (</w:t>
      </w:r>
      <w:r w:rsidR="00CB1D20">
        <w:t>37.5%)</w:t>
      </w:r>
      <w:r w:rsidR="00753D8F">
        <w:t>. Although this could represent a recent upswing in engagement – mirroring an upswing seen in other sectors in Taking Part data – it is more likely down to sampling differences in the two surveys</w:t>
      </w:r>
      <w:r w:rsidR="002521C3">
        <w:t>.</w:t>
      </w:r>
    </w:p>
    <w:p w:rsidR="00F36873" w:rsidRDefault="00F36873"/>
    <w:p w:rsidR="00F36873" w:rsidRDefault="00F01986">
      <w:r>
        <w:t xml:space="preserve">The activities </w:t>
      </w:r>
      <w:r w:rsidR="007424C3">
        <w:t>done by these</w:t>
      </w:r>
      <w:r>
        <w:t xml:space="preserve"> library users is summarised below</w:t>
      </w:r>
      <w:r>
        <w:rPr>
          <w:rStyle w:val="FootnoteReference"/>
        </w:rPr>
        <w:footnoteReference w:id="2"/>
      </w:r>
      <w:r>
        <w:t>:</w:t>
      </w:r>
    </w:p>
    <w:p w:rsidR="00F01986" w:rsidRDefault="00F01986"/>
    <w:p w:rsidR="00AD0062" w:rsidRDefault="00AD0062"/>
    <w:p w:rsidR="00F36873" w:rsidRDefault="00F01986">
      <w:r w:rsidRPr="00F01986">
        <w:rPr>
          <w:noProof/>
          <w:lang w:eastAsia="en-GB"/>
        </w:rPr>
        <w:drawing>
          <wp:inline distT="0" distB="0" distL="0" distR="0">
            <wp:extent cx="4572000" cy="27432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2F5B" w:rsidRDefault="00242F5B"/>
    <w:p w:rsidR="00242F5B" w:rsidRDefault="00242F5B"/>
    <w:p w:rsidR="00F01986" w:rsidRPr="00337AB3" w:rsidRDefault="00337AB3" w:rsidP="00337AB3">
      <w:pPr>
        <w:pStyle w:val="ListParagraph"/>
        <w:numPr>
          <w:ilvl w:val="0"/>
          <w:numId w:val="1"/>
        </w:numPr>
        <w:rPr>
          <w:b/>
        </w:rPr>
      </w:pPr>
      <w:r w:rsidRPr="00337AB3">
        <w:rPr>
          <w:b/>
        </w:rPr>
        <w:lastRenderedPageBreak/>
        <w:t>Potential library users</w:t>
      </w:r>
    </w:p>
    <w:p w:rsidR="00F01986" w:rsidRDefault="00F01986"/>
    <w:p w:rsidR="00F01986" w:rsidRDefault="00F01986" w:rsidP="00F01986">
      <w:r w:rsidRPr="00C95911">
        <w:t>There is</w:t>
      </w:r>
      <w:r>
        <w:t xml:space="preserve"> </w:t>
      </w:r>
      <w:r w:rsidRPr="00C95911">
        <w:t xml:space="preserve">a high degree of </w:t>
      </w:r>
      <w:r>
        <w:t xml:space="preserve">possible </w:t>
      </w:r>
      <w:r w:rsidRPr="00C95911">
        <w:t>latent demand – that is people who have not been to a public library in the past 12 months, but who have done an activity which could be done there</w:t>
      </w:r>
      <w:r w:rsidR="00F1702A">
        <w:t xml:space="preserve"> such as borrowing a book</w:t>
      </w:r>
      <w:r w:rsidRPr="00C95911">
        <w:t xml:space="preserve">.  Therefore there is the </w:t>
      </w:r>
      <w:r>
        <w:t>potential</w:t>
      </w:r>
      <w:r w:rsidRPr="00C95911">
        <w:t xml:space="preserve"> that</w:t>
      </w:r>
      <w:r w:rsidR="00753D8F">
        <w:t xml:space="preserve"> many of</w:t>
      </w:r>
      <w:r w:rsidRPr="00C95911">
        <w:t xml:space="preserve"> these people could become library users</w:t>
      </w:r>
      <w:r w:rsidR="00753D8F">
        <w:t xml:space="preserve"> if the offer better meets their needs</w:t>
      </w:r>
      <w:r w:rsidRPr="00C95911">
        <w:t>.</w:t>
      </w:r>
      <w:r w:rsidR="00753D8F">
        <w:t xml:space="preserve"> </w:t>
      </w:r>
    </w:p>
    <w:p w:rsidR="00CB1D20" w:rsidRPr="00C95911" w:rsidRDefault="00CB1D20" w:rsidP="00F01986"/>
    <w:p w:rsidR="00F01986" w:rsidRDefault="00F01986" w:rsidP="00F01986"/>
    <w:p w:rsidR="00F01986" w:rsidRDefault="00F01986" w:rsidP="00F01986">
      <w:r w:rsidRPr="00F36873">
        <w:rPr>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1986" w:rsidRDefault="00F01986"/>
    <w:p w:rsidR="00F01986" w:rsidRDefault="00F01986"/>
    <w:p w:rsidR="00F01986" w:rsidRDefault="00F01986"/>
    <w:p w:rsidR="00F01986" w:rsidRDefault="00F01986" w:rsidP="00F01986">
      <w:pPr>
        <w:rPr>
          <w:b/>
        </w:rPr>
      </w:pPr>
      <w:r>
        <w:t xml:space="preserve">Of the 48.5% </w:t>
      </w:r>
      <w:r w:rsidR="00D86663">
        <w:t xml:space="preserve">of our sample </w:t>
      </w:r>
      <w:r>
        <w:t xml:space="preserve">who </w:t>
      </w:r>
      <w:r w:rsidR="00D86663">
        <w:t>had</w:t>
      </w:r>
      <w:r>
        <w:t xml:space="preserve"> not visited a</w:t>
      </w:r>
      <w:r w:rsidR="001650AB">
        <w:t xml:space="preserve"> library in the past 12 months, 31.2% had either borrowed or wanted to borrow a book.  </w:t>
      </w:r>
      <w:r w:rsidR="001650AB" w:rsidRPr="00040A17">
        <w:rPr>
          <w:b/>
        </w:rPr>
        <w:t xml:space="preserve">That is </w:t>
      </w:r>
      <w:r w:rsidR="00040A17" w:rsidRPr="00040A17">
        <w:rPr>
          <w:b/>
        </w:rPr>
        <w:t xml:space="preserve">15% of our </w:t>
      </w:r>
      <w:r w:rsidR="00D86663">
        <w:rPr>
          <w:b/>
        </w:rPr>
        <w:t xml:space="preserve">total </w:t>
      </w:r>
      <w:r w:rsidR="00040A17" w:rsidRPr="00040A17">
        <w:rPr>
          <w:b/>
        </w:rPr>
        <w:t>sample</w:t>
      </w:r>
      <w:r w:rsidR="00E43045">
        <w:rPr>
          <w:b/>
        </w:rPr>
        <w:t xml:space="preserve"> i</w:t>
      </w:r>
      <w:r w:rsidR="00753D8F">
        <w:rPr>
          <w:b/>
        </w:rPr>
        <w:t>f half of these could be pers</w:t>
      </w:r>
      <w:r w:rsidR="00E43045">
        <w:rPr>
          <w:b/>
        </w:rPr>
        <w:t xml:space="preserve">uaded to borrow from a library - </w:t>
      </w:r>
      <w:r w:rsidR="00753D8F">
        <w:rPr>
          <w:b/>
        </w:rPr>
        <w:t>that would increase the total library engagement to closer to 50%</w:t>
      </w:r>
    </w:p>
    <w:p w:rsidR="00E43045" w:rsidRDefault="00E43045" w:rsidP="00F01986">
      <w:pPr>
        <w:rPr>
          <w:b/>
        </w:rPr>
      </w:pPr>
    </w:p>
    <w:p w:rsidR="00337AB3" w:rsidRDefault="00337AB3" w:rsidP="00F01986">
      <w:pPr>
        <w:rPr>
          <w:b/>
        </w:rPr>
      </w:pPr>
    </w:p>
    <w:p w:rsidR="00337AB3" w:rsidRPr="00337AB3" w:rsidRDefault="00337AB3" w:rsidP="00337AB3">
      <w:pPr>
        <w:pStyle w:val="ListParagraph"/>
        <w:numPr>
          <w:ilvl w:val="0"/>
          <w:numId w:val="1"/>
        </w:numPr>
        <w:rPr>
          <w:b/>
        </w:rPr>
      </w:pPr>
      <w:r w:rsidRPr="00337AB3">
        <w:rPr>
          <w:b/>
        </w:rPr>
        <w:t>Digital engagement</w:t>
      </w:r>
    </w:p>
    <w:p w:rsidR="00337AB3" w:rsidRDefault="00337AB3" w:rsidP="00F01986"/>
    <w:p w:rsidR="00337AB3" w:rsidRDefault="00337AB3" w:rsidP="00F01986">
      <w:r>
        <w:t xml:space="preserve">Of those who access the internet via a public place (4.8% of our sample), </w:t>
      </w:r>
      <w:r w:rsidR="006E2EEF">
        <w:t>just over half</w:t>
      </w:r>
      <w:r>
        <w:t xml:space="preserve"> </w:t>
      </w:r>
      <w:r w:rsidR="006E2EEF">
        <w:t>had</w:t>
      </w:r>
      <w:r>
        <w:t xml:space="preserve"> done so in a public library.  So there is potential for a modest rise in the number of people using public libraries for internet access.</w:t>
      </w:r>
    </w:p>
    <w:p w:rsidR="00337AB3" w:rsidRDefault="00337AB3" w:rsidP="00F01986"/>
    <w:p w:rsidR="00F01986" w:rsidRDefault="006E2EEF" w:rsidP="00F01986">
      <w:r>
        <w:t>Computer usage</w:t>
      </w:r>
      <w:r w:rsidR="00337AB3">
        <w:t xml:space="preserve"> in a </w:t>
      </w:r>
      <w:r>
        <w:t xml:space="preserve">public </w:t>
      </w:r>
      <w:r w:rsidR="00337AB3">
        <w:t xml:space="preserve">library reduces as income rises, suggesting that this provision is serving the </w:t>
      </w:r>
      <w:r>
        <w:t>lower income</w:t>
      </w:r>
      <w:r w:rsidR="00337AB3">
        <w:t xml:space="preserve"> members of the community.</w:t>
      </w:r>
      <w:r w:rsidR="00D8055A">
        <w:t xml:space="preserve">  Usage was highest amongst those still in education (</w:t>
      </w:r>
      <w:r w:rsidR="00F1702A">
        <w:t xml:space="preserve">of the students in our sample who had visited a library, </w:t>
      </w:r>
      <w:r w:rsidR="00D8055A">
        <w:t xml:space="preserve">33% </w:t>
      </w:r>
      <w:r w:rsidR="00F1702A">
        <w:t>had used a computer there</w:t>
      </w:r>
      <w:r w:rsidR="00D8055A">
        <w:t xml:space="preserve">) and the unemployed (30% </w:t>
      </w:r>
      <w:r w:rsidR="0085147E">
        <w:t>of</w:t>
      </w:r>
      <w:r w:rsidR="00D8055A">
        <w:t xml:space="preserve"> unemployed library users in our sample).  </w:t>
      </w:r>
    </w:p>
    <w:p w:rsidR="00AB4B70" w:rsidRDefault="00AB4B70" w:rsidP="00F01986"/>
    <w:p w:rsidR="006E2EEF" w:rsidRDefault="006E2EEF" w:rsidP="006E2EEF">
      <w:r>
        <w:t>12% of our sample had used the internet to look at public library websites.</w:t>
      </w:r>
    </w:p>
    <w:p w:rsidR="00593D42" w:rsidRDefault="00593D42" w:rsidP="006E2EEF"/>
    <w:p w:rsidR="00593D42" w:rsidRDefault="00593D42" w:rsidP="006E2EEF"/>
    <w:p w:rsidR="00F1702A" w:rsidRDefault="00F1702A" w:rsidP="006E2EEF"/>
    <w:p w:rsidR="00AB4B70" w:rsidRDefault="00AB4B70" w:rsidP="006E2EEF"/>
    <w:p w:rsidR="00593D42" w:rsidRDefault="00593D42" w:rsidP="006E2EEF"/>
    <w:p w:rsidR="00593D42" w:rsidRDefault="00593D42" w:rsidP="006E2EEF"/>
    <w:p w:rsidR="00593D42" w:rsidRDefault="004A113C" w:rsidP="004A113C">
      <w:pPr>
        <w:pStyle w:val="ListParagraph"/>
        <w:numPr>
          <w:ilvl w:val="0"/>
          <w:numId w:val="1"/>
        </w:numPr>
        <w:rPr>
          <w:b/>
        </w:rPr>
      </w:pPr>
      <w:r w:rsidRPr="004A113C">
        <w:rPr>
          <w:b/>
        </w:rPr>
        <w:lastRenderedPageBreak/>
        <w:t>Demographic influences</w:t>
      </w:r>
      <w:r w:rsidR="00E43045">
        <w:rPr>
          <w:b/>
        </w:rPr>
        <w:t xml:space="preserve"> </w:t>
      </w:r>
    </w:p>
    <w:p w:rsidR="00E43045" w:rsidRDefault="00E43045" w:rsidP="00E43045">
      <w:pPr>
        <w:rPr>
          <w:b/>
        </w:rPr>
      </w:pPr>
    </w:p>
    <w:p w:rsidR="004A113C" w:rsidRDefault="00AB4B70" w:rsidP="00593D42">
      <w:r>
        <w:t xml:space="preserve">In order to try and paint a picture of who is and is not using public libraries, we need to look at some basic demographic information.  Are certain characteristics more prevalent in either group, for instance?    </w:t>
      </w:r>
    </w:p>
    <w:p w:rsidR="00AB4B70" w:rsidRDefault="00AB4B70" w:rsidP="00593D42"/>
    <w:p w:rsidR="00753D8F" w:rsidRPr="00E43045" w:rsidRDefault="00E43045" w:rsidP="00593D42">
      <w:pPr>
        <w:rPr>
          <w:b/>
        </w:rPr>
      </w:pPr>
      <w:r w:rsidRPr="00E43045">
        <w:rPr>
          <w:b/>
        </w:rPr>
        <w:t>By age:</w:t>
      </w:r>
    </w:p>
    <w:p w:rsidR="00E43045" w:rsidRDefault="00E43045" w:rsidP="00593D42"/>
    <w:p w:rsidR="00E43045" w:rsidRPr="00E43045" w:rsidRDefault="00E43045" w:rsidP="00593D42">
      <w:pPr>
        <w:rPr>
          <w:b/>
        </w:rPr>
      </w:pPr>
      <w:r w:rsidRPr="00E43045">
        <w:rPr>
          <w:b/>
          <w:noProof/>
          <w:lang w:eastAsia="en-GB"/>
        </w:rPr>
        <w:drawing>
          <wp:inline distT="0" distB="0" distL="0" distR="0">
            <wp:extent cx="4572000" cy="27432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3045" w:rsidRDefault="00E43045" w:rsidP="00593D42"/>
    <w:p w:rsidR="00E43045" w:rsidRDefault="00E43045" w:rsidP="00593D42"/>
    <w:p w:rsidR="00E43045" w:rsidRDefault="00E43045" w:rsidP="00593D42"/>
    <w:p w:rsidR="00E43045" w:rsidRPr="00E43045" w:rsidRDefault="00E43045" w:rsidP="00593D42">
      <w:pPr>
        <w:rPr>
          <w:b/>
        </w:rPr>
      </w:pPr>
      <w:r w:rsidRPr="00E43045">
        <w:rPr>
          <w:b/>
        </w:rPr>
        <w:t>By employment status:</w:t>
      </w:r>
    </w:p>
    <w:p w:rsidR="00E43045" w:rsidRDefault="00E43045" w:rsidP="00593D42"/>
    <w:p w:rsidR="00E43045" w:rsidRDefault="00E43045" w:rsidP="00593D42">
      <w:r w:rsidRPr="00E43045">
        <w:rPr>
          <w:noProof/>
          <w:lang w:eastAsia="en-GB"/>
        </w:rPr>
        <w:drawing>
          <wp:inline distT="0" distB="0" distL="0" distR="0">
            <wp:extent cx="4572000" cy="274320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3045" w:rsidRDefault="00E43045" w:rsidP="00593D42"/>
    <w:p w:rsidR="00E43045" w:rsidRDefault="00E43045" w:rsidP="00593D42"/>
    <w:p w:rsidR="00E43045" w:rsidRDefault="00E43045" w:rsidP="00593D42"/>
    <w:p w:rsidR="00E43045" w:rsidRDefault="00E43045" w:rsidP="00593D42"/>
    <w:p w:rsidR="00E43045" w:rsidRDefault="00E43045" w:rsidP="00593D42"/>
    <w:p w:rsidR="00E43045" w:rsidRDefault="00E43045" w:rsidP="00593D42"/>
    <w:p w:rsidR="00E43045" w:rsidRDefault="00E43045" w:rsidP="00593D42"/>
    <w:p w:rsidR="00E43045" w:rsidRPr="00E43045" w:rsidRDefault="00E43045" w:rsidP="00593D42">
      <w:pPr>
        <w:rPr>
          <w:b/>
        </w:rPr>
      </w:pPr>
      <w:r w:rsidRPr="00E43045">
        <w:rPr>
          <w:b/>
        </w:rPr>
        <w:lastRenderedPageBreak/>
        <w:t>By income:</w:t>
      </w:r>
    </w:p>
    <w:p w:rsidR="00E43045" w:rsidRDefault="00E43045" w:rsidP="00593D42"/>
    <w:p w:rsidR="00E43045" w:rsidRDefault="00E43045" w:rsidP="00593D42">
      <w:r w:rsidRPr="00E43045">
        <w:rPr>
          <w:noProof/>
          <w:lang w:eastAsia="en-GB"/>
        </w:rPr>
        <w:drawing>
          <wp:inline distT="0" distB="0" distL="0" distR="0">
            <wp:extent cx="4572000" cy="2743200"/>
            <wp:effectExtent l="19050" t="0" r="1905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3045" w:rsidRDefault="00E43045" w:rsidP="00593D42"/>
    <w:p w:rsidR="00E43045" w:rsidRDefault="00E43045" w:rsidP="00593D42"/>
    <w:p w:rsidR="00E43045" w:rsidRDefault="00E43045" w:rsidP="00593D42"/>
    <w:p w:rsidR="00E43045" w:rsidRDefault="00E43045" w:rsidP="00593D42"/>
    <w:p w:rsidR="00E43045" w:rsidRDefault="00E43045" w:rsidP="00593D42">
      <w:pPr>
        <w:rPr>
          <w:b/>
        </w:rPr>
      </w:pPr>
      <w:r w:rsidRPr="00E43045">
        <w:rPr>
          <w:b/>
        </w:rPr>
        <w:t>By ethnicity:</w:t>
      </w:r>
    </w:p>
    <w:p w:rsidR="003A6A1E" w:rsidRPr="00E43045" w:rsidRDefault="003A6A1E" w:rsidP="00593D42">
      <w:pPr>
        <w:rPr>
          <w:b/>
        </w:rPr>
      </w:pPr>
    </w:p>
    <w:p w:rsidR="00E43045" w:rsidRDefault="003A6A1E" w:rsidP="00593D42">
      <w:r w:rsidRPr="003A6A1E">
        <w:rPr>
          <w:noProof/>
          <w:lang w:eastAsia="en-GB"/>
        </w:rPr>
        <w:drawing>
          <wp:inline distT="0" distB="0" distL="0" distR="0">
            <wp:extent cx="4572000" cy="2743200"/>
            <wp:effectExtent l="19050" t="0" r="1905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3045" w:rsidRDefault="00E43045" w:rsidP="00593D42"/>
    <w:p w:rsidR="00E43045" w:rsidRDefault="00E43045" w:rsidP="00593D42"/>
    <w:p w:rsidR="00E43045" w:rsidRDefault="00E43045" w:rsidP="00593D42"/>
    <w:p w:rsidR="00E43045" w:rsidRDefault="00E43045" w:rsidP="00593D42"/>
    <w:p w:rsidR="00AB4B70" w:rsidRDefault="00E43045" w:rsidP="00593D42">
      <w:r>
        <w:t>Whilst public library usage does not vary much across age groups, we see some variance in different income levels</w:t>
      </w:r>
      <w:r w:rsidR="00AB4B70">
        <w:t xml:space="preserve"> with the highest usage amongst people with average salaries.</w:t>
      </w:r>
    </w:p>
    <w:p w:rsidR="00AB4B70" w:rsidRDefault="00AB4B70" w:rsidP="00593D42"/>
    <w:p w:rsidR="00E43045" w:rsidRDefault="00AB4B70" w:rsidP="00593D42">
      <w:r>
        <w:t>We see</w:t>
      </w:r>
      <w:r w:rsidR="00E43045">
        <w:t xml:space="preserve"> g</w:t>
      </w:r>
      <w:r>
        <w:t>reater differences across ethnicity</w:t>
      </w:r>
      <w:r w:rsidR="00E43045">
        <w:t xml:space="preserve"> and </w:t>
      </w:r>
      <w:r>
        <w:t xml:space="preserve">different </w:t>
      </w:r>
      <w:r w:rsidR="00E43045">
        <w:t>employment status.</w:t>
      </w:r>
    </w:p>
    <w:p w:rsidR="00E43045" w:rsidRDefault="00E43045" w:rsidP="00593D42"/>
    <w:p w:rsidR="00E43045" w:rsidRDefault="00E43045" w:rsidP="00593D42"/>
    <w:p w:rsidR="00E43045" w:rsidRDefault="00E43045" w:rsidP="00593D42"/>
    <w:p w:rsidR="00E43045" w:rsidRDefault="00E43045" w:rsidP="00593D42"/>
    <w:p w:rsidR="00E43045" w:rsidRDefault="00E43045" w:rsidP="00593D42">
      <w:r>
        <w:t>To explore this further, the tables below show what activities people within these groups are doing in public libraries:</w:t>
      </w:r>
    </w:p>
    <w:p w:rsidR="00E43045" w:rsidRDefault="00E43045" w:rsidP="00593D42"/>
    <w:p w:rsidR="00AB4B70" w:rsidRPr="00AB4B70" w:rsidRDefault="00F1702A" w:rsidP="00593D42">
      <w:pPr>
        <w:rPr>
          <w:b/>
        </w:rPr>
      </w:pPr>
      <w:r>
        <w:rPr>
          <w:b/>
        </w:rPr>
        <w:t xml:space="preserve">% </w:t>
      </w:r>
      <w:proofErr w:type="gramStart"/>
      <w:r w:rsidR="00AB4B70" w:rsidRPr="00AB4B70">
        <w:rPr>
          <w:b/>
        </w:rPr>
        <w:t>By</w:t>
      </w:r>
      <w:proofErr w:type="gramEnd"/>
      <w:r w:rsidR="00AB4B70" w:rsidRPr="00AB4B70">
        <w:rPr>
          <w:b/>
        </w:rPr>
        <w:t xml:space="preserve"> ethnicity:</w:t>
      </w:r>
    </w:p>
    <w:p w:rsidR="00E43045" w:rsidRDefault="00E43045" w:rsidP="00593D42"/>
    <w:tbl>
      <w:tblPr>
        <w:tblStyle w:val="TableGrid"/>
        <w:tblW w:w="0" w:type="auto"/>
        <w:tblLook w:val="04A0"/>
      </w:tblPr>
      <w:tblGrid>
        <w:gridCol w:w="1238"/>
        <w:gridCol w:w="1214"/>
        <w:gridCol w:w="1213"/>
        <w:gridCol w:w="1213"/>
        <w:gridCol w:w="1216"/>
      </w:tblGrid>
      <w:tr w:rsidR="007F187A" w:rsidTr="007F187A">
        <w:tc>
          <w:tcPr>
            <w:tcW w:w="1238" w:type="dxa"/>
          </w:tcPr>
          <w:p w:rsidR="007F187A" w:rsidRPr="00CB1D20" w:rsidRDefault="007F187A" w:rsidP="007F187A">
            <w:pPr>
              <w:rPr>
                <w:b/>
              </w:rPr>
            </w:pPr>
          </w:p>
        </w:tc>
        <w:tc>
          <w:tcPr>
            <w:tcW w:w="1214" w:type="dxa"/>
            <w:tcBorders>
              <w:bottom w:val="single" w:sz="4" w:space="0" w:color="000000" w:themeColor="text1"/>
            </w:tcBorders>
          </w:tcPr>
          <w:p w:rsidR="007F187A" w:rsidRPr="00CB1D20" w:rsidRDefault="007F187A" w:rsidP="007F187A">
            <w:pPr>
              <w:rPr>
                <w:b/>
              </w:rPr>
            </w:pPr>
            <w:r w:rsidRPr="00CB1D20">
              <w:rPr>
                <w:b/>
              </w:rPr>
              <w:t>White</w:t>
            </w:r>
          </w:p>
        </w:tc>
        <w:tc>
          <w:tcPr>
            <w:tcW w:w="1213" w:type="dxa"/>
            <w:tcBorders>
              <w:bottom w:val="single" w:sz="4" w:space="0" w:color="000000" w:themeColor="text1"/>
            </w:tcBorders>
          </w:tcPr>
          <w:p w:rsidR="007F187A" w:rsidRPr="00CB1D20" w:rsidRDefault="007F187A" w:rsidP="007F187A">
            <w:pPr>
              <w:rPr>
                <w:b/>
              </w:rPr>
            </w:pPr>
            <w:r w:rsidRPr="00CB1D20">
              <w:rPr>
                <w:b/>
              </w:rPr>
              <w:t>Mixed</w:t>
            </w:r>
          </w:p>
        </w:tc>
        <w:tc>
          <w:tcPr>
            <w:tcW w:w="1213" w:type="dxa"/>
            <w:tcBorders>
              <w:bottom w:val="single" w:sz="4" w:space="0" w:color="000000" w:themeColor="text1"/>
            </w:tcBorders>
          </w:tcPr>
          <w:p w:rsidR="007F187A" w:rsidRPr="00CB1D20" w:rsidRDefault="007F187A" w:rsidP="007F187A">
            <w:pPr>
              <w:rPr>
                <w:b/>
              </w:rPr>
            </w:pPr>
            <w:r w:rsidRPr="00CB1D20">
              <w:rPr>
                <w:b/>
              </w:rPr>
              <w:t>Asian</w:t>
            </w:r>
          </w:p>
        </w:tc>
        <w:tc>
          <w:tcPr>
            <w:tcW w:w="1216" w:type="dxa"/>
            <w:tcBorders>
              <w:bottom w:val="single" w:sz="4" w:space="0" w:color="000000" w:themeColor="text1"/>
            </w:tcBorders>
          </w:tcPr>
          <w:p w:rsidR="007F187A" w:rsidRPr="00CB1D20" w:rsidRDefault="007F187A" w:rsidP="007F187A">
            <w:pPr>
              <w:rPr>
                <w:b/>
              </w:rPr>
            </w:pPr>
            <w:r w:rsidRPr="00CB1D20">
              <w:rPr>
                <w:b/>
              </w:rPr>
              <w:t xml:space="preserve">Black </w:t>
            </w:r>
          </w:p>
        </w:tc>
      </w:tr>
      <w:tr w:rsidR="007F187A" w:rsidTr="007F187A">
        <w:tc>
          <w:tcPr>
            <w:tcW w:w="1238" w:type="dxa"/>
          </w:tcPr>
          <w:p w:rsidR="007F187A" w:rsidRPr="00CB1D20" w:rsidRDefault="007F187A" w:rsidP="007F187A">
            <w:pPr>
              <w:rPr>
                <w:b/>
              </w:rPr>
            </w:pPr>
            <w:r w:rsidRPr="00CB1D20">
              <w:rPr>
                <w:b/>
              </w:rPr>
              <w:t>Borrow book</w:t>
            </w:r>
          </w:p>
        </w:tc>
        <w:tc>
          <w:tcPr>
            <w:tcW w:w="1214" w:type="dxa"/>
            <w:shd w:val="clear" w:color="auto" w:fill="92D050"/>
          </w:tcPr>
          <w:p w:rsidR="007F187A" w:rsidRDefault="007F187A" w:rsidP="007F187A">
            <w:r>
              <w:t>81</w:t>
            </w:r>
          </w:p>
        </w:tc>
        <w:tc>
          <w:tcPr>
            <w:tcW w:w="1213" w:type="dxa"/>
            <w:shd w:val="clear" w:color="auto" w:fill="92D050"/>
          </w:tcPr>
          <w:p w:rsidR="007F187A" w:rsidRDefault="007F187A" w:rsidP="007F187A">
            <w:r>
              <w:t>85</w:t>
            </w:r>
          </w:p>
        </w:tc>
        <w:tc>
          <w:tcPr>
            <w:tcW w:w="1213" w:type="dxa"/>
            <w:shd w:val="clear" w:color="auto" w:fill="92D050"/>
          </w:tcPr>
          <w:p w:rsidR="007F187A" w:rsidRDefault="007F187A" w:rsidP="007F187A">
            <w:r>
              <w:t>83</w:t>
            </w:r>
          </w:p>
        </w:tc>
        <w:tc>
          <w:tcPr>
            <w:tcW w:w="1216" w:type="dxa"/>
            <w:shd w:val="clear" w:color="auto" w:fill="92D050"/>
          </w:tcPr>
          <w:p w:rsidR="007F187A" w:rsidRDefault="007F187A" w:rsidP="007F187A">
            <w:r>
              <w:t>69</w:t>
            </w:r>
          </w:p>
        </w:tc>
      </w:tr>
      <w:tr w:rsidR="007F187A" w:rsidTr="00245C3F">
        <w:tc>
          <w:tcPr>
            <w:tcW w:w="1238" w:type="dxa"/>
          </w:tcPr>
          <w:p w:rsidR="007F187A" w:rsidRPr="00CB1D20" w:rsidRDefault="007F187A" w:rsidP="007F187A">
            <w:pPr>
              <w:rPr>
                <w:b/>
              </w:rPr>
            </w:pPr>
            <w:r w:rsidRPr="00CB1D20">
              <w:rPr>
                <w:b/>
              </w:rPr>
              <w:t>Do own research</w:t>
            </w:r>
          </w:p>
        </w:tc>
        <w:tc>
          <w:tcPr>
            <w:tcW w:w="1214" w:type="dxa"/>
            <w:shd w:val="clear" w:color="auto" w:fill="FFC000"/>
          </w:tcPr>
          <w:p w:rsidR="007F187A" w:rsidRDefault="007F187A" w:rsidP="007F187A">
            <w:r>
              <w:t>30</w:t>
            </w:r>
          </w:p>
        </w:tc>
        <w:tc>
          <w:tcPr>
            <w:tcW w:w="1213" w:type="dxa"/>
            <w:shd w:val="clear" w:color="auto" w:fill="FFC000"/>
          </w:tcPr>
          <w:p w:rsidR="007F187A" w:rsidRDefault="007F187A" w:rsidP="007F187A">
            <w:r>
              <w:t>51</w:t>
            </w:r>
          </w:p>
        </w:tc>
        <w:tc>
          <w:tcPr>
            <w:tcW w:w="1213" w:type="dxa"/>
            <w:shd w:val="clear" w:color="auto" w:fill="00B0F0"/>
          </w:tcPr>
          <w:p w:rsidR="007F187A" w:rsidRDefault="007F187A" w:rsidP="007F187A">
            <w:r>
              <w:t>26</w:t>
            </w:r>
          </w:p>
        </w:tc>
        <w:tc>
          <w:tcPr>
            <w:tcW w:w="1216" w:type="dxa"/>
            <w:shd w:val="clear" w:color="auto" w:fill="FFC000"/>
          </w:tcPr>
          <w:p w:rsidR="007F187A" w:rsidRDefault="007F187A" w:rsidP="007F187A">
            <w:r>
              <w:t>48</w:t>
            </w:r>
          </w:p>
        </w:tc>
      </w:tr>
      <w:tr w:rsidR="007F187A" w:rsidTr="00245C3F">
        <w:tc>
          <w:tcPr>
            <w:tcW w:w="1238" w:type="dxa"/>
          </w:tcPr>
          <w:p w:rsidR="007F187A" w:rsidRPr="00CB1D20" w:rsidRDefault="007F187A" w:rsidP="007F187A">
            <w:pPr>
              <w:rPr>
                <w:b/>
              </w:rPr>
            </w:pPr>
            <w:r w:rsidRPr="00CB1D20">
              <w:rPr>
                <w:b/>
              </w:rPr>
              <w:t>Children’s activities</w:t>
            </w:r>
          </w:p>
        </w:tc>
        <w:tc>
          <w:tcPr>
            <w:tcW w:w="1214" w:type="dxa"/>
            <w:shd w:val="clear" w:color="auto" w:fill="FFFF00"/>
          </w:tcPr>
          <w:p w:rsidR="007F187A" w:rsidRDefault="007F187A" w:rsidP="007F187A">
            <w:r>
              <w:t>20</w:t>
            </w:r>
          </w:p>
        </w:tc>
        <w:tc>
          <w:tcPr>
            <w:tcW w:w="1213" w:type="dxa"/>
          </w:tcPr>
          <w:p w:rsidR="007F187A" w:rsidRDefault="007F187A" w:rsidP="007F187A">
            <w:r>
              <w:t>31</w:t>
            </w:r>
          </w:p>
        </w:tc>
        <w:tc>
          <w:tcPr>
            <w:tcW w:w="1213" w:type="dxa"/>
            <w:shd w:val="clear" w:color="auto" w:fill="FFC000"/>
          </w:tcPr>
          <w:p w:rsidR="007F187A" w:rsidRDefault="007F187A" w:rsidP="007F187A">
            <w:r>
              <w:t>28</w:t>
            </w:r>
          </w:p>
        </w:tc>
        <w:tc>
          <w:tcPr>
            <w:tcW w:w="1216" w:type="dxa"/>
          </w:tcPr>
          <w:p w:rsidR="007F187A" w:rsidRDefault="007F187A" w:rsidP="007F187A">
            <w:r>
              <w:t>13</w:t>
            </w:r>
          </w:p>
        </w:tc>
      </w:tr>
      <w:tr w:rsidR="007F187A" w:rsidTr="00245C3F">
        <w:tc>
          <w:tcPr>
            <w:tcW w:w="1238" w:type="dxa"/>
          </w:tcPr>
          <w:p w:rsidR="007F187A" w:rsidRPr="00CB1D20" w:rsidRDefault="007F187A" w:rsidP="007F187A">
            <w:pPr>
              <w:rPr>
                <w:b/>
              </w:rPr>
            </w:pPr>
            <w:r w:rsidRPr="00CB1D20">
              <w:rPr>
                <w:b/>
              </w:rPr>
              <w:t>Borrow music etc</w:t>
            </w:r>
          </w:p>
        </w:tc>
        <w:tc>
          <w:tcPr>
            <w:tcW w:w="1214" w:type="dxa"/>
            <w:shd w:val="clear" w:color="auto" w:fill="00B0F0"/>
          </w:tcPr>
          <w:p w:rsidR="007F187A" w:rsidRDefault="007F187A" w:rsidP="007F187A">
            <w:r>
              <w:t>22</w:t>
            </w:r>
          </w:p>
        </w:tc>
        <w:tc>
          <w:tcPr>
            <w:tcW w:w="1213" w:type="dxa"/>
            <w:shd w:val="clear" w:color="auto" w:fill="00B0F0"/>
          </w:tcPr>
          <w:p w:rsidR="007F187A" w:rsidRDefault="007F187A" w:rsidP="007F187A">
            <w:r>
              <w:t>40</w:t>
            </w:r>
          </w:p>
        </w:tc>
        <w:tc>
          <w:tcPr>
            <w:tcW w:w="1213" w:type="dxa"/>
          </w:tcPr>
          <w:p w:rsidR="007F187A" w:rsidRDefault="007F187A" w:rsidP="007F187A">
            <w:r>
              <w:t>9</w:t>
            </w:r>
          </w:p>
        </w:tc>
        <w:tc>
          <w:tcPr>
            <w:tcW w:w="1216" w:type="dxa"/>
          </w:tcPr>
          <w:p w:rsidR="007F187A" w:rsidRDefault="007F187A" w:rsidP="007F187A">
            <w:r>
              <w:t>18</w:t>
            </w:r>
          </w:p>
        </w:tc>
      </w:tr>
      <w:tr w:rsidR="007F187A" w:rsidTr="00245C3F">
        <w:tc>
          <w:tcPr>
            <w:tcW w:w="1238" w:type="dxa"/>
          </w:tcPr>
          <w:p w:rsidR="007F187A" w:rsidRPr="00CB1D20" w:rsidRDefault="007F187A" w:rsidP="007F187A">
            <w:pPr>
              <w:rPr>
                <w:b/>
              </w:rPr>
            </w:pPr>
            <w:r w:rsidRPr="00CB1D20">
              <w:rPr>
                <w:b/>
              </w:rPr>
              <w:t>Use PC on own</w:t>
            </w:r>
          </w:p>
        </w:tc>
        <w:tc>
          <w:tcPr>
            <w:tcW w:w="1214" w:type="dxa"/>
          </w:tcPr>
          <w:p w:rsidR="007F187A" w:rsidRDefault="007F187A" w:rsidP="007F187A">
            <w:r>
              <w:t>18</w:t>
            </w:r>
          </w:p>
        </w:tc>
        <w:tc>
          <w:tcPr>
            <w:tcW w:w="1213" w:type="dxa"/>
          </w:tcPr>
          <w:p w:rsidR="007F187A" w:rsidRDefault="007F187A" w:rsidP="007F187A">
            <w:r>
              <w:t>15</w:t>
            </w:r>
          </w:p>
        </w:tc>
        <w:tc>
          <w:tcPr>
            <w:tcW w:w="1213" w:type="dxa"/>
          </w:tcPr>
          <w:p w:rsidR="007F187A" w:rsidRDefault="007F187A" w:rsidP="007F187A">
            <w:r>
              <w:t>15</w:t>
            </w:r>
          </w:p>
        </w:tc>
        <w:tc>
          <w:tcPr>
            <w:tcW w:w="1216" w:type="dxa"/>
            <w:shd w:val="clear" w:color="auto" w:fill="00B0F0"/>
          </w:tcPr>
          <w:p w:rsidR="007F187A" w:rsidRDefault="007F187A" w:rsidP="007F187A">
            <w:r>
              <w:t>28</w:t>
            </w:r>
          </w:p>
        </w:tc>
      </w:tr>
      <w:tr w:rsidR="007F187A" w:rsidTr="00245C3F">
        <w:tc>
          <w:tcPr>
            <w:tcW w:w="1238" w:type="dxa"/>
          </w:tcPr>
          <w:p w:rsidR="007F187A" w:rsidRPr="00CB1D20" w:rsidRDefault="007F187A" w:rsidP="007F187A">
            <w:pPr>
              <w:rPr>
                <w:b/>
              </w:rPr>
            </w:pPr>
            <w:r w:rsidRPr="00CB1D20">
              <w:rPr>
                <w:b/>
              </w:rPr>
              <w:t>Info on health etc</w:t>
            </w:r>
          </w:p>
        </w:tc>
        <w:tc>
          <w:tcPr>
            <w:tcW w:w="1214" w:type="dxa"/>
          </w:tcPr>
          <w:p w:rsidR="007F187A" w:rsidRDefault="007F187A" w:rsidP="007F187A">
            <w:r>
              <w:t>16</w:t>
            </w:r>
          </w:p>
        </w:tc>
        <w:tc>
          <w:tcPr>
            <w:tcW w:w="1213" w:type="dxa"/>
          </w:tcPr>
          <w:p w:rsidR="007F187A" w:rsidRDefault="007F187A" w:rsidP="007F187A">
            <w:r>
              <w:t>25</w:t>
            </w:r>
          </w:p>
        </w:tc>
        <w:tc>
          <w:tcPr>
            <w:tcW w:w="1213" w:type="dxa"/>
            <w:shd w:val="clear" w:color="auto" w:fill="FFFF00"/>
          </w:tcPr>
          <w:p w:rsidR="007F187A" w:rsidRDefault="007F187A" w:rsidP="007F187A">
            <w:r>
              <w:t>25</w:t>
            </w:r>
          </w:p>
        </w:tc>
        <w:tc>
          <w:tcPr>
            <w:tcW w:w="1216" w:type="dxa"/>
            <w:shd w:val="clear" w:color="auto" w:fill="FFFF00"/>
          </w:tcPr>
          <w:p w:rsidR="007F187A" w:rsidRDefault="007F187A" w:rsidP="007F187A">
            <w:r>
              <w:t>25</w:t>
            </w:r>
          </w:p>
        </w:tc>
      </w:tr>
      <w:tr w:rsidR="007F187A" w:rsidTr="00245C3F">
        <w:tc>
          <w:tcPr>
            <w:tcW w:w="1238" w:type="dxa"/>
          </w:tcPr>
          <w:p w:rsidR="007F187A" w:rsidRPr="00CB1D20" w:rsidRDefault="007F187A" w:rsidP="007F187A">
            <w:pPr>
              <w:rPr>
                <w:b/>
              </w:rPr>
            </w:pPr>
            <w:r w:rsidRPr="00CB1D20">
              <w:rPr>
                <w:b/>
              </w:rPr>
              <w:t>Quiet study</w:t>
            </w:r>
          </w:p>
        </w:tc>
        <w:tc>
          <w:tcPr>
            <w:tcW w:w="1214" w:type="dxa"/>
          </w:tcPr>
          <w:p w:rsidR="007F187A" w:rsidRDefault="007F187A" w:rsidP="007F187A">
            <w:r>
              <w:t>16</w:t>
            </w:r>
          </w:p>
        </w:tc>
        <w:tc>
          <w:tcPr>
            <w:tcW w:w="1213" w:type="dxa"/>
            <w:shd w:val="clear" w:color="auto" w:fill="FFFF00"/>
          </w:tcPr>
          <w:p w:rsidR="007F187A" w:rsidRDefault="007F187A" w:rsidP="007F187A">
            <w:r>
              <w:t>39</w:t>
            </w:r>
          </w:p>
        </w:tc>
        <w:tc>
          <w:tcPr>
            <w:tcW w:w="1213" w:type="dxa"/>
          </w:tcPr>
          <w:p w:rsidR="007F187A" w:rsidRDefault="007F187A" w:rsidP="007F187A">
            <w:r>
              <w:t>17</w:t>
            </w:r>
          </w:p>
        </w:tc>
        <w:tc>
          <w:tcPr>
            <w:tcW w:w="1216" w:type="dxa"/>
          </w:tcPr>
          <w:p w:rsidR="007F187A" w:rsidRDefault="007F187A" w:rsidP="007F187A">
            <w:r>
              <w:t>18</w:t>
            </w:r>
          </w:p>
        </w:tc>
      </w:tr>
    </w:tbl>
    <w:p w:rsidR="00E43045" w:rsidRDefault="00E43045" w:rsidP="00593D42"/>
    <w:p w:rsidR="00E43045" w:rsidRDefault="00E43045" w:rsidP="00593D42"/>
    <w:tbl>
      <w:tblPr>
        <w:tblStyle w:val="TableGrid"/>
        <w:tblW w:w="0" w:type="auto"/>
        <w:tblLook w:val="04A0"/>
      </w:tblPr>
      <w:tblGrid>
        <w:gridCol w:w="1384"/>
        <w:gridCol w:w="4678"/>
      </w:tblGrid>
      <w:tr w:rsidR="00245C3F" w:rsidTr="00F1702A">
        <w:tc>
          <w:tcPr>
            <w:tcW w:w="1384" w:type="dxa"/>
            <w:shd w:val="clear" w:color="auto" w:fill="92D050"/>
          </w:tcPr>
          <w:p w:rsidR="00245C3F" w:rsidRDefault="00245C3F" w:rsidP="00593D42"/>
        </w:tc>
        <w:tc>
          <w:tcPr>
            <w:tcW w:w="4678" w:type="dxa"/>
          </w:tcPr>
          <w:p w:rsidR="00245C3F" w:rsidRDefault="00F1702A" w:rsidP="00593D42">
            <w:r>
              <w:t>Most popular activity</w:t>
            </w:r>
          </w:p>
        </w:tc>
      </w:tr>
      <w:tr w:rsidR="00245C3F" w:rsidTr="00F1702A">
        <w:tc>
          <w:tcPr>
            <w:tcW w:w="1384" w:type="dxa"/>
            <w:shd w:val="clear" w:color="auto" w:fill="FFC000"/>
          </w:tcPr>
          <w:p w:rsidR="00245C3F" w:rsidRDefault="00245C3F" w:rsidP="00593D42"/>
        </w:tc>
        <w:tc>
          <w:tcPr>
            <w:tcW w:w="4678" w:type="dxa"/>
          </w:tcPr>
          <w:p w:rsidR="00245C3F" w:rsidRDefault="00F1702A" w:rsidP="00593D42">
            <w:r>
              <w:t>Second most popular activity</w:t>
            </w:r>
          </w:p>
        </w:tc>
      </w:tr>
      <w:tr w:rsidR="00245C3F" w:rsidTr="00F1702A">
        <w:tc>
          <w:tcPr>
            <w:tcW w:w="1384" w:type="dxa"/>
            <w:shd w:val="clear" w:color="auto" w:fill="00B0F0"/>
          </w:tcPr>
          <w:p w:rsidR="00245C3F" w:rsidRDefault="00245C3F" w:rsidP="00593D42"/>
        </w:tc>
        <w:tc>
          <w:tcPr>
            <w:tcW w:w="4678" w:type="dxa"/>
          </w:tcPr>
          <w:p w:rsidR="00245C3F" w:rsidRDefault="00F1702A" w:rsidP="00593D42">
            <w:r>
              <w:t>Third most popular activity</w:t>
            </w:r>
          </w:p>
        </w:tc>
      </w:tr>
      <w:tr w:rsidR="00245C3F" w:rsidTr="00F1702A">
        <w:tc>
          <w:tcPr>
            <w:tcW w:w="1384" w:type="dxa"/>
            <w:shd w:val="clear" w:color="auto" w:fill="FFFF00"/>
          </w:tcPr>
          <w:p w:rsidR="00245C3F" w:rsidRDefault="00245C3F" w:rsidP="00593D42"/>
        </w:tc>
        <w:tc>
          <w:tcPr>
            <w:tcW w:w="4678" w:type="dxa"/>
          </w:tcPr>
          <w:p w:rsidR="00245C3F" w:rsidRDefault="00F1702A" w:rsidP="00593D42">
            <w:r>
              <w:t xml:space="preserve">Forth most popular </w:t>
            </w:r>
            <w:r w:rsidR="00DF11F4">
              <w:t>activity</w:t>
            </w:r>
          </w:p>
        </w:tc>
      </w:tr>
    </w:tbl>
    <w:p w:rsidR="00245C3F" w:rsidRDefault="00245C3F" w:rsidP="00593D42"/>
    <w:p w:rsidR="00245C3F" w:rsidRDefault="00245C3F" w:rsidP="00593D42"/>
    <w:p w:rsidR="00245C3F" w:rsidRDefault="00245C3F" w:rsidP="00593D42"/>
    <w:p w:rsidR="00E43045" w:rsidRDefault="00E43045" w:rsidP="00593D42">
      <w:r>
        <w:t xml:space="preserve">We can see that book borrowing is the main activity for all groups, but that the highest level occurs in </w:t>
      </w:r>
      <w:r w:rsidR="00AB4B70">
        <w:t xml:space="preserve">the </w:t>
      </w:r>
      <w:r>
        <w:t xml:space="preserve">mixed ethnicity </w:t>
      </w:r>
      <w:r w:rsidR="00AB4B70">
        <w:t>group</w:t>
      </w:r>
      <w:r>
        <w:t>, and the lowe</w:t>
      </w:r>
      <w:r w:rsidR="00245C3F">
        <w:t>st in black</w:t>
      </w:r>
      <w:r w:rsidR="00AB4B70">
        <w:t xml:space="preserve"> group</w:t>
      </w:r>
      <w:r>
        <w:t>.</w:t>
      </w:r>
    </w:p>
    <w:p w:rsidR="003A6A1E" w:rsidRDefault="003A6A1E" w:rsidP="00593D42"/>
    <w:p w:rsidR="003A6A1E" w:rsidRDefault="003A6A1E" w:rsidP="00593D42">
      <w:r>
        <w:t>Doing own research is a secondary activity to most groups but beyond this activity priorities vary, although we see seeking information and health, jobs and so on remaining significant.</w:t>
      </w:r>
    </w:p>
    <w:p w:rsidR="00AB4B70" w:rsidRDefault="00AB4B70" w:rsidP="00AB4B70"/>
    <w:p w:rsidR="00AB4B70" w:rsidRDefault="00AB4B70" w:rsidP="00AB4B70">
      <w:pPr>
        <w:jc w:val="both"/>
      </w:pPr>
      <w:r>
        <w:t>The latest Taking Part data also show highest proportional library usage amongst ethnically mixed groups, but alongside Asian rather than black people.  Ethnic minority groups tend to be harder to reach</w:t>
      </w:r>
      <w:r w:rsidR="00F1702A">
        <w:t xml:space="preserve"> in surveys</w:t>
      </w:r>
      <w:r>
        <w:t xml:space="preserve"> and so, given the slightly differing methods used by Taking Part and the omnibus, this could account for this difference.  However, in both instances we see BME groups proportionally being the highest users of public libraries.</w:t>
      </w:r>
    </w:p>
    <w:p w:rsidR="00E43045" w:rsidRDefault="00E43045" w:rsidP="00593D42"/>
    <w:p w:rsidR="00593D42" w:rsidRDefault="00593D42" w:rsidP="00593D42"/>
    <w:p w:rsidR="00AB4B70" w:rsidRDefault="00AB4B70" w:rsidP="00593D42"/>
    <w:p w:rsidR="00AB4B70" w:rsidRDefault="00AB4B70" w:rsidP="00593D42"/>
    <w:p w:rsidR="00AB4B70" w:rsidRDefault="00AB4B70" w:rsidP="00593D42"/>
    <w:p w:rsidR="003A6A1E" w:rsidRDefault="003A6A1E" w:rsidP="00593D42"/>
    <w:p w:rsidR="00AB4B70" w:rsidRDefault="00AB4B70" w:rsidP="00593D42"/>
    <w:p w:rsidR="00F1702A" w:rsidRDefault="00F1702A" w:rsidP="00593D42"/>
    <w:p w:rsidR="00AB4B70" w:rsidRPr="00AB4B70" w:rsidRDefault="00F1702A" w:rsidP="00593D42">
      <w:pPr>
        <w:rPr>
          <w:b/>
        </w:rPr>
      </w:pPr>
      <w:r>
        <w:rPr>
          <w:b/>
        </w:rPr>
        <w:lastRenderedPageBreak/>
        <w:t xml:space="preserve">% </w:t>
      </w:r>
      <w:proofErr w:type="gramStart"/>
      <w:r w:rsidR="00AB4B70" w:rsidRPr="00AB4B70">
        <w:rPr>
          <w:b/>
        </w:rPr>
        <w:t>By</w:t>
      </w:r>
      <w:proofErr w:type="gramEnd"/>
      <w:r w:rsidR="00AB4B70" w:rsidRPr="00AB4B70">
        <w:rPr>
          <w:b/>
        </w:rPr>
        <w:t xml:space="preserve"> employment status:</w:t>
      </w:r>
    </w:p>
    <w:p w:rsidR="00593D42" w:rsidRDefault="00593D42" w:rsidP="00593D42"/>
    <w:tbl>
      <w:tblPr>
        <w:tblStyle w:val="TableGrid"/>
        <w:tblW w:w="0" w:type="auto"/>
        <w:tblLook w:val="04A0"/>
      </w:tblPr>
      <w:tblGrid>
        <w:gridCol w:w="1238"/>
        <w:gridCol w:w="1231"/>
        <w:gridCol w:w="1198"/>
        <w:gridCol w:w="1114"/>
        <w:gridCol w:w="1075"/>
        <w:gridCol w:w="1523"/>
        <w:gridCol w:w="1143"/>
      </w:tblGrid>
      <w:tr w:rsidR="00AB4B70" w:rsidTr="00245C3F">
        <w:tc>
          <w:tcPr>
            <w:tcW w:w="1217" w:type="dxa"/>
          </w:tcPr>
          <w:p w:rsidR="00AB4B70" w:rsidRPr="00CB1D20" w:rsidRDefault="00AB4B70" w:rsidP="007F187A">
            <w:pPr>
              <w:rPr>
                <w:b/>
              </w:rPr>
            </w:pPr>
          </w:p>
        </w:tc>
        <w:tc>
          <w:tcPr>
            <w:tcW w:w="1217" w:type="dxa"/>
            <w:tcBorders>
              <w:bottom w:val="single" w:sz="4" w:space="0" w:color="000000" w:themeColor="text1"/>
            </w:tcBorders>
          </w:tcPr>
          <w:p w:rsidR="00AB4B70" w:rsidRPr="00CB1D20" w:rsidRDefault="00AB4B70" w:rsidP="007F187A">
            <w:pPr>
              <w:rPr>
                <w:b/>
              </w:rPr>
            </w:pPr>
            <w:r>
              <w:rPr>
                <w:b/>
              </w:rPr>
              <w:t>In education</w:t>
            </w:r>
          </w:p>
        </w:tc>
        <w:tc>
          <w:tcPr>
            <w:tcW w:w="1217" w:type="dxa"/>
            <w:tcBorders>
              <w:bottom w:val="single" w:sz="4" w:space="0" w:color="000000" w:themeColor="text1"/>
            </w:tcBorders>
          </w:tcPr>
          <w:p w:rsidR="00AB4B70" w:rsidRPr="00CB1D20" w:rsidRDefault="00AB4B70" w:rsidP="007F187A">
            <w:pPr>
              <w:rPr>
                <w:b/>
              </w:rPr>
            </w:pPr>
            <w:r>
              <w:rPr>
                <w:b/>
              </w:rPr>
              <w:t>Full-time/self</w:t>
            </w:r>
          </w:p>
        </w:tc>
        <w:tc>
          <w:tcPr>
            <w:tcW w:w="1217" w:type="dxa"/>
            <w:tcBorders>
              <w:bottom w:val="single" w:sz="4" w:space="0" w:color="000000" w:themeColor="text1"/>
            </w:tcBorders>
          </w:tcPr>
          <w:p w:rsidR="00AB4B70" w:rsidRPr="00CB1D20" w:rsidRDefault="00AB4B70" w:rsidP="007F187A">
            <w:pPr>
              <w:rPr>
                <w:b/>
              </w:rPr>
            </w:pPr>
            <w:r>
              <w:rPr>
                <w:b/>
              </w:rPr>
              <w:t>House wife</w:t>
            </w:r>
          </w:p>
        </w:tc>
        <w:tc>
          <w:tcPr>
            <w:tcW w:w="1218" w:type="dxa"/>
            <w:tcBorders>
              <w:bottom w:val="single" w:sz="4" w:space="0" w:color="000000" w:themeColor="text1"/>
            </w:tcBorders>
          </w:tcPr>
          <w:p w:rsidR="00AB4B70" w:rsidRPr="00CB1D20" w:rsidRDefault="00AB4B70" w:rsidP="007F187A">
            <w:pPr>
              <w:rPr>
                <w:b/>
              </w:rPr>
            </w:pPr>
            <w:r>
              <w:rPr>
                <w:b/>
              </w:rPr>
              <w:t>Part-time</w:t>
            </w:r>
          </w:p>
        </w:tc>
        <w:tc>
          <w:tcPr>
            <w:tcW w:w="1218" w:type="dxa"/>
            <w:tcBorders>
              <w:bottom w:val="single" w:sz="4" w:space="0" w:color="000000" w:themeColor="text1"/>
            </w:tcBorders>
          </w:tcPr>
          <w:p w:rsidR="00AB4B70" w:rsidRPr="00CB1D20" w:rsidRDefault="00AB4B70" w:rsidP="007F187A">
            <w:pPr>
              <w:rPr>
                <w:b/>
              </w:rPr>
            </w:pPr>
            <w:r>
              <w:rPr>
                <w:b/>
              </w:rPr>
              <w:t>Unemployed</w:t>
            </w:r>
          </w:p>
        </w:tc>
        <w:tc>
          <w:tcPr>
            <w:tcW w:w="1218" w:type="dxa"/>
            <w:tcBorders>
              <w:bottom w:val="single" w:sz="4" w:space="0" w:color="000000" w:themeColor="text1"/>
            </w:tcBorders>
          </w:tcPr>
          <w:p w:rsidR="00AB4B70" w:rsidRPr="00CB1D20" w:rsidRDefault="00AB4B70" w:rsidP="007F187A">
            <w:pPr>
              <w:rPr>
                <w:b/>
              </w:rPr>
            </w:pPr>
            <w:r>
              <w:rPr>
                <w:b/>
              </w:rPr>
              <w:t>Retired</w:t>
            </w:r>
          </w:p>
        </w:tc>
      </w:tr>
      <w:tr w:rsidR="00AB4B70" w:rsidTr="00245C3F">
        <w:tc>
          <w:tcPr>
            <w:tcW w:w="1217" w:type="dxa"/>
          </w:tcPr>
          <w:p w:rsidR="00AB4B70" w:rsidRPr="00CB1D20" w:rsidRDefault="00AB4B70" w:rsidP="007F187A">
            <w:pPr>
              <w:rPr>
                <w:b/>
              </w:rPr>
            </w:pPr>
            <w:r w:rsidRPr="00CB1D20">
              <w:rPr>
                <w:b/>
              </w:rPr>
              <w:t>Borrow book</w:t>
            </w:r>
          </w:p>
        </w:tc>
        <w:tc>
          <w:tcPr>
            <w:tcW w:w="1217" w:type="dxa"/>
            <w:shd w:val="clear" w:color="auto" w:fill="92D050"/>
          </w:tcPr>
          <w:p w:rsidR="00AB4B70" w:rsidRDefault="00AB4B70" w:rsidP="007F187A">
            <w:r>
              <w:t>80</w:t>
            </w:r>
          </w:p>
        </w:tc>
        <w:tc>
          <w:tcPr>
            <w:tcW w:w="1217" w:type="dxa"/>
            <w:shd w:val="clear" w:color="auto" w:fill="92D050"/>
          </w:tcPr>
          <w:p w:rsidR="00AB4B70" w:rsidRDefault="00AB4B70" w:rsidP="007F187A">
            <w:r>
              <w:t>76</w:t>
            </w:r>
          </w:p>
        </w:tc>
        <w:tc>
          <w:tcPr>
            <w:tcW w:w="1217" w:type="dxa"/>
            <w:shd w:val="clear" w:color="auto" w:fill="92D050"/>
          </w:tcPr>
          <w:p w:rsidR="00AB4B70" w:rsidRDefault="00AB4B70" w:rsidP="007F187A">
            <w:r>
              <w:t>87</w:t>
            </w:r>
          </w:p>
        </w:tc>
        <w:tc>
          <w:tcPr>
            <w:tcW w:w="1218" w:type="dxa"/>
            <w:shd w:val="clear" w:color="auto" w:fill="92D050"/>
          </w:tcPr>
          <w:p w:rsidR="00AB4B70" w:rsidRDefault="00AB4B70" w:rsidP="007F187A">
            <w:r>
              <w:t>84</w:t>
            </w:r>
          </w:p>
        </w:tc>
        <w:tc>
          <w:tcPr>
            <w:tcW w:w="1218" w:type="dxa"/>
            <w:shd w:val="clear" w:color="auto" w:fill="92D050"/>
          </w:tcPr>
          <w:p w:rsidR="00AB4B70" w:rsidRDefault="00AB4B70" w:rsidP="007F187A">
            <w:r>
              <w:t>69</w:t>
            </w:r>
          </w:p>
        </w:tc>
        <w:tc>
          <w:tcPr>
            <w:tcW w:w="1218" w:type="dxa"/>
            <w:shd w:val="clear" w:color="auto" w:fill="92D050"/>
          </w:tcPr>
          <w:p w:rsidR="00AB4B70" w:rsidRDefault="00AB4B70" w:rsidP="007F187A">
            <w:r>
              <w:t>88</w:t>
            </w:r>
          </w:p>
        </w:tc>
      </w:tr>
      <w:tr w:rsidR="00AB4B70" w:rsidTr="00245C3F">
        <w:tc>
          <w:tcPr>
            <w:tcW w:w="1217" w:type="dxa"/>
          </w:tcPr>
          <w:p w:rsidR="00AB4B70" w:rsidRPr="00CB1D20" w:rsidRDefault="00AB4B70" w:rsidP="007F187A">
            <w:pPr>
              <w:rPr>
                <w:b/>
              </w:rPr>
            </w:pPr>
            <w:r w:rsidRPr="00CB1D20">
              <w:rPr>
                <w:b/>
              </w:rPr>
              <w:t>Do own research</w:t>
            </w:r>
          </w:p>
        </w:tc>
        <w:tc>
          <w:tcPr>
            <w:tcW w:w="1217" w:type="dxa"/>
            <w:shd w:val="clear" w:color="auto" w:fill="00B0F0"/>
          </w:tcPr>
          <w:p w:rsidR="00AB4B70" w:rsidRDefault="00AB4B70" w:rsidP="007F187A">
            <w:r>
              <w:t>36</w:t>
            </w:r>
          </w:p>
        </w:tc>
        <w:tc>
          <w:tcPr>
            <w:tcW w:w="1217" w:type="dxa"/>
            <w:shd w:val="clear" w:color="auto" w:fill="FFC000"/>
          </w:tcPr>
          <w:p w:rsidR="00AB4B70" w:rsidRDefault="00AB4B70" w:rsidP="007F187A">
            <w:r>
              <w:t>32</w:t>
            </w:r>
          </w:p>
        </w:tc>
        <w:tc>
          <w:tcPr>
            <w:tcW w:w="1217" w:type="dxa"/>
            <w:shd w:val="clear" w:color="auto" w:fill="FFFF00"/>
          </w:tcPr>
          <w:p w:rsidR="00AB4B70" w:rsidRDefault="00AB4B70" w:rsidP="007F187A">
            <w:r>
              <w:t>19</w:t>
            </w:r>
          </w:p>
        </w:tc>
        <w:tc>
          <w:tcPr>
            <w:tcW w:w="1218" w:type="dxa"/>
            <w:shd w:val="clear" w:color="auto" w:fill="00B0F0"/>
          </w:tcPr>
          <w:p w:rsidR="00AB4B70" w:rsidRDefault="00AB4B70" w:rsidP="007F187A">
            <w:r>
              <w:t>29</w:t>
            </w:r>
          </w:p>
        </w:tc>
        <w:tc>
          <w:tcPr>
            <w:tcW w:w="1218" w:type="dxa"/>
            <w:shd w:val="clear" w:color="auto" w:fill="FFC000"/>
          </w:tcPr>
          <w:p w:rsidR="00AB4B70" w:rsidRDefault="00AB4B70" w:rsidP="007F187A">
            <w:r>
              <w:t>35</w:t>
            </w:r>
          </w:p>
        </w:tc>
        <w:tc>
          <w:tcPr>
            <w:tcW w:w="1218" w:type="dxa"/>
            <w:shd w:val="clear" w:color="auto" w:fill="FFC000"/>
          </w:tcPr>
          <w:p w:rsidR="00AB4B70" w:rsidRDefault="00AB4B70" w:rsidP="007F187A">
            <w:r>
              <w:t>28</w:t>
            </w:r>
          </w:p>
        </w:tc>
      </w:tr>
      <w:tr w:rsidR="00AB4B70" w:rsidTr="00245C3F">
        <w:tc>
          <w:tcPr>
            <w:tcW w:w="1217" w:type="dxa"/>
          </w:tcPr>
          <w:p w:rsidR="00AB4B70" w:rsidRPr="00CB1D20" w:rsidRDefault="00AB4B70" w:rsidP="007F187A">
            <w:pPr>
              <w:rPr>
                <w:b/>
              </w:rPr>
            </w:pPr>
            <w:r w:rsidRPr="00CB1D20">
              <w:rPr>
                <w:b/>
              </w:rPr>
              <w:t>Children’s activities</w:t>
            </w:r>
          </w:p>
        </w:tc>
        <w:tc>
          <w:tcPr>
            <w:tcW w:w="1217" w:type="dxa"/>
          </w:tcPr>
          <w:p w:rsidR="00AB4B70" w:rsidRDefault="00AB4B70" w:rsidP="007F187A">
            <w:r>
              <w:t>4</w:t>
            </w:r>
          </w:p>
        </w:tc>
        <w:tc>
          <w:tcPr>
            <w:tcW w:w="1217" w:type="dxa"/>
            <w:shd w:val="clear" w:color="auto" w:fill="00B0F0"/>
          </w:tcPr>
          <w:p w:rsidR="00AB4B70" w:rsidRDefault="00AB4B70" w:rsidP="007F187A">
            <w:r>
              <w:t>25</w:t>
            </w:r>
          </w:p>
        </w:tc>
        <w:tc>
          <w:tcPr>
            <w:tcW w:w="1217" w:type="dxa"/>
            <w:shd w:val="clear" w:color="auto" w:fill="FFC000"/>
          </w:tcPr>
          <w:p w:rsidR="00AB4B70" w:rsidRDefault="00AB4B70" w:rsidP="007F187A">
            <w:r>
              <w:t>44</w:t>
            </w:r>
          </w:p>
        </w:tc>
        <w:tc>
          <w:tcPr>
            <w:tcW w:w="1218" w:type="dxa"/>
            <w:shd w:val="clear" w:color="auto" w:fill="FFC000"/>
          </w:tcPr>
          <w:p w:rsidR="00AB4B70" w:rsidRDefault="00AB4B70" w:rsidP="007F187A">
            <w:r>
              <w:t>31</w:t>
            </w:r>
          </w:p>
        </w:tc>
        <w:tc>
          <w:tcPr>
            <w:tcW w:w="1218" w:type="dxa"/>
          </w:tcPr>
          <w:p w:rsidR="00AB4B70" w:rsidRDefault="00AB4B70" w:rsidP="007F187A">
            <w:r>
              <w:t>17</w:t>
            </w:r>
          </w:p>
        </w:tc>
        <w:tc>
          <w:tcPr>
            <w:tcW w:w="1218" w:type="dxa"/>
          </w:tcPr>
          <w:p w:rsidR="00AB4B70" w:rsidRDefault="00AB4B70" w:rsidP="007F187A">
            <w:r>
              <w:t>7</w:t>
            </w:r>
          </w:p>
        </w:tc>
      </w:tr>
      <w:tr w:rsidR="00AB4B70" w:rsidTr="00245C3F">
        <w:tc>
          <w:tcPr>
            <w:tcW w:w="1217" w:type="dxa"/>
          </w:tcPr>
          <w:p w:rsidR="00AB4B70" w:rsidRPr="00CB1D20" w:rsidRDefault="00AB4B70" w:rsidP="007F187A">
            <w:pPr>
              <w:rPr>
                <w:b/>
              </w:rPr>
            </w:pPr>
            <w:r w:rsidRPr="00CB1D20">
              <w:rPr>
                <w:b/>
              </w:rPr>
              <w:t>Borrow music etc</w:t>
            </w:r>
          </w:p>
        </w:tc>
        <w:tc>
          <w:tcPr>
            <w:tcW w:w="1217" w:type="dxa"/>
          </w:tcPr>
          <w:p w:rsidR="00AB4B70" w:rsidRDefault="00AB4B70" w:rsidP="007F187A">
            <w:r>
              <w:t>11</w:t>
            </w:r>
          </w:p>
        </w:tc>
        <w:tc>
          <w:tcPr>
            <w:tcW w:w="1217" w:type="dxa"/>
            <w:shd w:val="clear" w:color="auto" w:fill="FFFF00"/>
          </w:tcPr>
          <w:p w:rsidR="00AB4B70" w:rsidRDefault="00AB4B70" w:rsidP="007F187A">
            <w:r>
              <w:t>22</w:t>
            </w:r>
          </w:p>
        </w:tc>
        <w:tc>
          <w:tcPr>
            <w:tcW w:w="1217" w:type="dxa"/>
            <w:shd w:val="clear" w:color="auto" w:fill="00B0F0"/>
          </w:tcPr>
          <w:p w:rsidR="00AB4B70" w:rsidRDefault="00AB4B70" w:rsidP="007F187A">
            <w:r>
              <w:t>22</w:t>
            </w:r>
          </w:p>
        </w:tc>
        <w:tc>
          <w:tcPr>
            <w:tcW w:w="1218" w:type="dxa"/>
            <w:shd w:val="clear" w:color="auto" w:fill="FFFF00"/>
          </w:tcPr>
          <w:p w:rsidR="00AB4B70" w:rsidRDefault="00AB4B70" w:rsidP="007F187A">
            <w:r>
              <w:t>25</w:t>
            </w:r>
          </w:p>
        </w:tc>
        <w:tc>
          <w:tcPr>
            <w:tcW w:w="1218" w:type="dxa"/>
          </w:tcPr>
          <w:p w:rsidR="00AB4B70" w:rsidRDefault="00AB4B70" w:rsidP="007F187A">
            <w:r>
              <w:t>21</w:t>
            </w:r>
          </w:p>
        </w:tc>
        <w:tc>
          <w:tcPr>
            <w:tcW w:w="1218" w:type="dxa"/>
            <w:shd w:val="clear" w:color="auto" w:fill="00B0F0"/>
          </w:tcPr>
          <w:p w:rsidR="00AB4B70" w:rsidRDefault="00AB4B70" w:rsidP="007F187A">
            <w:r>
              <w:t>15</w:t>
            </w:r>
          </w:p>
        </w:tc>
      </w:tr>
      <w:tr w:rsidR="00AB4B70" w:rsidTr="00245C3F">
        <w:tc>
          <w:tcPr>
            <w:tcW w:w="1217" w:type="dxa"/>
          </w:tcPr>
          <w:p w:rsidR="00AB4B70" w:rsidRPr="00CB1D20" w:rsidRDefault="00AB4B70" w:rsidP="007F187A">
            <w:pPr>
              <w:rPr>
                <w:b/>
              </w:rPr>
            </w:pPr>
            <w:r w:rsidRPr="00CB1D20">
              <w:rPr>
                <w:b/>
              </w:rPr>
              <w:t>Use PC on own</w:t>
            </w:r>
          </w:p>
        </w:tc>
        <w:tc>
          <w:tcPr>
            <w:tcW w:w="1217" w:type="dxa"/>
            <w:shd w:val="clear" w:color="auto" w:fill="FFFF00"/>
          </w:tcPr>
          <w:p w:rsidR="00AB4B70" w:rsidRDefault="00AB4B70" w:rsidP="007F187A">
            <w:r>
              <w:t>33</w:t>
            </w:r>
          </w:p>
        </w:tc>
        <w:tc>
          <w:tcPr>
            <w:tcW w:w="1217" w:type="dxa"/>
          </w:tcPr>
          <w:p w:rsidR="00AB4B70" w:rsidRDefault="00AB4B70" w:rsidP="007F187A">
            <w:r>
              <w:t>16</w:t>
            </w:r>
          </w:p>
        </w:tc>
        <w:tc>
          <w:tcPr>
            <w:tcW w:w="1217" w:type="dxa"/>
          </w:tcPr>
          <w:p w:rsidR="00AB4B70" w:rsidRDefault="00AB4B70" w:rsidP="007F187A">
            <w:r>
              <w:t>13</w:t>
            </w:r>
          </w:p>
        </w:tc>
        <w:tc>
          <w:tcPr>
            <w:tcW w:w="1218" w:type="dxa"/>
          </w:tcPr>
          <w:p w:rsidR="00AB4B70" w:rsidRDefault="00AB4B70" w:rsidP="007F187A">
            <w:r>
              <w:t>17</w:t>
            </w:r>
          </w:p>
        </w:tc>
        <w:tc>
          <w:tcPr>
            <w:tcW w:w="1218" w:type="dxa"/>
            <w:shd w:val="clear" w:color="auto" w:fill="00B0F0"/>
          </w:tcPr>
          <w:p w:rsidR="00AB4B70" w:rsidRDefault="00AB4B70" w:rsidP="007F187A">
            <w:r>
              <w:t>30</w:t>
            </w:r>
          </w:p>
        </w:tc>
        <w:tc>
          <w:tcPr>
            <w:tcW w:w="1218" w:type="dxa"/>
          </w:tcPr>
          <w:p w:rsidR="00AB4B70" w:rsidRDefault="00AB4B70" w:rsidP="007F187A">
            <w:r>
              <w:t>8</w:t>
            </w:r>
          </w:p>
        </w:tc>
      </w:tr>
      <w:tr w:rsidR="00AB4B70" w:rsidTr="00245C3F">
        <w:tc>
          <w:tcPr>
            <w:tcW w:w="1217" w:type="dxa"/>
          </w:tcPr>
          <w:p w:rsidR="00AB4B70" w:rsidRPr="00CB1D20" w:rsidRDefault="00AB4B70" w:rsidP="007F187A">
            <w:pPr>
              <w:rPr>
                <w:b/>
              </w:rPr>
            </w:pPr>
            <w:r w:rsidRPr="00CB1D20">
              <w:rPr>
                <w:b/>
              </w:rPr>
              <w:t>Info on health etc</w:t>
            </w:r>
          </w:p>
        </w:tc>
        <w:tc>
          <w:tcPr>
            <w:tcW w:w="1217" w:type="dxa"/>
          </w:tcPr>
          <w:p w:rsidR="00AB4B70" w:rsidRDefault="00AB4B70" w:rsidP="007F187A">
            <w:r>
              <w:t>12</w:t>
            </w:r>
          </w:p>
        </w:tc>
        <w:tc>
          <w:tcPr>
            <w:tcW w:w="1217" w:type="dxa"/>
          </w:tcPr>
          <w:p w:rsidR="00AB4B70" w:rsidRDefault="00AB4B70" w:rsidP="007F187A">
            <w:r>
              <w:t>15</w:t>
            </w:r>
          </w:p>
        </w:tc>
        <w:tc>
          <w:tcPr>
            <w:tcW w:w="1217" w:type="dxa"/>
          </w:tcPr>
          <w:p w:rsidR="00AB4B70" w:rsidRDefault="00AB4B70" w:rsidP="007F187A">
            <w:r>
              <w:t>13</w:t>
            </w:r>
          </w:p>
        </w:tc>
        <w:tc>
          <w:tcPr>
            <w:tcW w:w="1218" w:type="dxa"/>
          </w:tcPr>
          <w:p w:rsidR="00AB4B70" w:rsidRDefault="00AB4B70" w:rsidP="007F187A">
            <w:r>
              <w:t>20</w:t>
            </w:r>
          </w:p>
        </w:tc>
        <w:tc>
          <w:tcPr>
            <w:tcW w:w="1218" w:type="dxa"/>
            <w:shd w:val="clear" w:color="auto" w:fill="FFFF00"/>
          </w:tcPr>
          <w:p w:rsidR="00AB4B70" w:rsidRDefault="00AB4B70" w:rsidP="007F187A">
            <w:r>
              <w:t>29</w:t>
            </w:r>
          </w:p>
        </w:tc>
        <w:tc>
          <w:tcPr>
            <w:tcW w:w="1218" w:type="dxa"/>
            <w:shd w:val="clear" w:color="auto" w:fill="FFFF00"/>
          </w:tcPr>
          <w:p w:rsidR="00AB4B70" w:rsidRDefault="00AB4B70" w:rsidP="007F187A">
            <w:r>
              <w:t>14</w:t>
            </w:r>
          </w:p>
        </w:tc>
      </w:tr>
      <w:tr w:rsidR="00AB4B70" w:rsidTr="00245C3F">
        <w:tc>
          <w:tcPr>
            <w:tcW w:w="1217" w:type="dxa"/>
          </w:tcPr>
          <w:p w:rsidR="00AB4B70" w:rsidRPr="00CB1D20" w:rsidRDefault="00AB4B70" w:rsidP="007F187A">
            <w:pPr>
              <w:rPr>
                <w:b/>
              </w:rPr>
            </w:pPr>
            <w:r w:rsidRPr="00CB1D20">
              <w:rPr>
                <w:b/>
              </w:rPr>
              <w:t>Quiet study</w:t>
            </w:r>
          </w:p>
        </w:tc>
        <w:tc>
          <w:tcPr>
            <w:tcW w:w="1217" w:type="dxa"/>
            <w:shd w:val="clear" w:color="auto" w:fill="FFC000"/>
          </w:tcPr>
          <w:p w:rsidR="00AB4B70" w:rsidRDefault="00AB4B70" w:rsidP="007F187A">
            <w:r>
              <w:t>38</w:t>
            </w:r>
          </w:p>
        </w:tc>
        <w:tc>
          <w:tcPr>
            <w:tcW w:w="1217" w:type="dxa"/>
          </w:tcPr>
          <w:p w:rsidR="00AB4B70" w:rsidRDefault="00AB4B70" w:rsidP="007F187A">
            <w:r>
              <w:t>14</w:t>
            </w:r>
          </w:p>
        </w:tc>
        <w:tc>
          <w:tcPr>
            <w:tcW w:w="1217" w:type="dxa"/>
          </w:tcPr>
          <w:p w:rsidR="00AB4B70" w:rsidRDefault="00AB4B70" w:rsidP="007F187A">
            <w:r>
              <w:t>6</w:t>
            </w:r>
          </w:p>
        </w:tc>
        <w:tc>
          <w:tcPr>
            <w:tcW w:w="1218" w:type="dxa"/>
          </w:tcPr>
          <w:p w:rsidR="00AB4B70" w:rsidRDefault="00AB4B70" w:rsidP="007F187A">
            <w:r>
              <w:t>13</w:t>
            </w:r>
          </w:p>
        </w:tc>
        <w:tc>
          <w:tcPr>
            <w:tcW w:w="1218" w:type="dxa"/>
          </w:tcPr>
          <w:p w:rsidR="00AB4B70" w:rsidRDefault="00AB4B70" w:rsidP="007F187A">
            <w:r>
              <w:t>10</w:t>
            </w:r>
          </w:p>
        </w:tc>
        <w:tc>
          <w:tcPr>
            <w:tcW w:w="1218" w:type="dxa"/>
          </w:tcPr>
          <w:p w:rsidR="00AB4B70" w:rsidRDefault="00AB4B70" w:rsidP="007F187A">
            <w:r>
              <w:t>4</w:t>
            </w:r>
          </w:p>
        </w:tc>
      </w:tr>
    </w:tbl>
    <w:p w:rsidR="00593D42" w:rsidRDefault="00593D42" w:rsidP="00593D42">
      <w:pPr>
        <w:rPr>
          <w:b/>
        </w:rPr>
      </w:pPr>
    </w:p>
    <w:p w:rsidR="00593D42" w:rsidRDefault="00593D42" w:rsidP="00593D42">
      <w:pPr>
        <w:rPr>
          <w:b/>
        </w:rPr>
      </w:pPr>
    </w:p>
    <w:tbl>
      <w:tblPr>
        <w:tblStyle w:val="TableGrid"/>
        <w:tblW w:w="0" w:type="auto"/>
        <w:tblLook w:val="04A0"/>
      </w:tblPr>
      <w:tblGrid>
        <w:gridCol w:w="1384"/>
        <w:gridCol w:w="4678"/>
      </w:tblGrid>
      <w:tr w:rsidR="00DF11F4" w:rsidTr="00DF11F4">
        <w:tc>
          <w:tcPr>
            <w:tcW w:w="1384" w:type="dxa"/>
            <w:shd w:val="clear" w:color="auto" w:fill="92D050"/>
          </w:tcPr>
          <w:p w:rsidR="00DF11F4" w:rsidRDefault="00DF11F4" w:rsidP="00DF11F4"/>
        </w:tc>
        <w:tc>
          <w:tcPr>
            <w:tcW w:w="4678" w:type="dxa"/>
          </w:tcPr>
          <w:p w:rsidR="00DF11F4" w:rsidRDefault="00DF11F4" w:rsidP="00DF11F4">
            <w:r>
              <w:t>Most popular activity</w:t>
            </w:r>
          </w:p>
        </w:tc>
      </w:tr>
      <w:tr w:rsidR="00DF11F4" w:rsidTr="00DF11F4">
        <w:tc>
          <w:tcPr>
            <w:tcW w:w="1384" w:type="dxa"/>
            <w:shd w:val="clear" w:color="auto" w:fill="FFC000"/>
          </w:tcPr>
          <w:p w:rsidR="00DF11F4" w:rsidRDefault="00DF11F4" w:rsidP="00DF11F4"/>
        </w:tc>
        <w:tc>
          <w:tcPr>
            <w:tcW w:w="4678" w:type="dxa"/>
          </w:tcPr>
          <w:p w:rsidR="00DF11F4" w:rsidRDefault="00DF11F4" w:rsidP="00DF11F4">
            <w:r>
              <w:t>Second most popular activity</w:t>
            </w:r>
          </w:p>
        </w:tc>
      </w:tr>
      <w:tr w:rsidR="00DF11F4" w:rsidTr="00DF11F4">
        <w:tc>
          <w:tcPr>
            <w:tcW w:w="1384" w:type="dxa"/>
            <w:shd w:val="clear" w:color="auto" w:fill="00B0F0"/>
          </w:tcPr>
          <w:p w:rsidR="00DF11F4" w:rsidRDefault="00DF11F4" w:rsidP="00DF11F4"/>
        </w:tc>
        <w:tc>
          <w:tcPr>
            <w:tcW w:w="4678" w:type="dxa"/>
          </w:tcPr>
          <w:p w:rsidR="00DF11F4" w:rsidRDefault="00DF11F4" w:rsidP="00DF11F4">
            <w:r>
              <w:t>Third most popular activity</w:t>
            </w:r>
          </w:p>
        </w:tc>
      </w:tr>
      <w:tr w:rsidR="00DF11F4" w:rsidTr="00DF11F4">
        <w:tc>
          <w:tcPr>
            <w:tcW w:w="1384" w:type="dxa"/>
            <w:shd w:val="clear" w:color="auto" w:fill="FFFF00"/>
          </w:tcPr>
          <w:p w:rsidR="00DF11F4" w:rsidRDefault="00DF11F4" w:rsidP="00DF11F4"/>
        </w:tc>
        <w:tc>
          <w:tcPr>
            <w:tcW w:w="4678" w:type="dxa"/>
          </w:tcPr>
          <w:p w:rsidR="00DF11F4" w:rsidRDefault="00DF11F4" w:rsidP="00DF11F4">
            <w:r>
              <w:t>Forth most popular activity</w:t>
            </w:r>
          </w:p>
        </w:tc>
      </w:tr>
    </w:tbl>
    <w:p w:rsidR="00245C3F" w:rsidRDefault="00245C3F" w:rsidP="00593D42"/>
    <w:p w:rsidR="00245C3F" w:rsidRDefault="00245C3F" w:rsidP="00593D42"/>
    <w:p w:rsidR="00245C3F" w:rsidRDefault="00245C3F" w:rsidP="00593D42"/>
    <w:p w:rsidR="00593D42" w:rsidRDefault="00AB4B70" w:rsidP="003A6A1E">
      <w:pPr>
        <w:jc w:val="both"/>
      </w:pPr>
      <w:r w:rsidRPr="00AB4B70">
        <w:t xml:space="preserve">Here we see that </w:t>
      </w:r>
      <w:r w:rsidR="00245C3F">
        <w:t xml:space="preserve">once again </w:t>
      </w:r>
      <w:r w:rsidRPr="00AB4B70">
        <w:t>b</w:t>
      </w:r>
      <w:r w:rsidR="00593D42" w:rsidRPr="00AB4B70">
        <w:t>ook</w:t>
      </w:r>
      <w:r w:rsidR="00593D42">
        <w:t xml:space="preserve"> borrowing</w:t>
      </w:r>
      <w:r w:rsidR="00245C3F">
        <w:t xml:space="preserve"> is the most common activity across all groups, and</w:t>
      </w:r>
      <w:r w:rsidR="00593D42">
        <w:t xml:space="preserve"> is highest amongst retired people and </w:t>
      </w:r>
      <w:r>
        <w:t xml:space="preserve">housewives, along with visiting </w:t>
      </w:r>
      <w:r w:rsidR="00593D42">
        <w:t>children’s section for the latter.</w:t>
      </w:r>
    </w:p>
    <w:p w:rsidR="00245C3F" w:rsidRDefault="00245C3F" w:rsidP="003A6A1E">
      <w:pPr>
        <w:jc w:val="both"/>
      </w:pPr>
    </w:p>
    <w:p w:rsidR="00245C3F" w:rsidRDefault="00245C3F" w:rsidP="003A6A1E">
      <w:pPr>
        <w:jc w:val="both"/>
      </w:pPr>
      <w:r>
        <w:t>Beyond this, secondary activities vary across the groups</w:t>
      </w:r>
      <w:r w:rsidR="003A6A1E">
        <w:t xml:space="preserve"> although doing own research remains important.</w:t>
      </w:r>
    </w:p>
    <w:p w:rsidR="00593D42" w:rsidRDefault="00593D42" w:rsidP="003A6A1E">
      <w:pPr>
        <w:jc w:val="both"/>
      </w:pPr>
    </w:p>
    <w:p w:rsidR="00593D42" w:rsidRDefault="00593D42" w:rsidP="003A6A1E">
      <w:pPr>
        <w:jc w:val="both"/>
      </w:pPr>
      <w:r>
        <w:t>Those still in education mainly use the library</w:t>
      </w:r>
      <w:r w:rsidR="003A6A1E">
        <w:t xml:space="preserve"> primarily for the activities one would expect - </w:t>
      </w:r>
      <w:r>
        <w:t>for doing their own research and a quiet place to study.</w:t>
      </w:r>
    </w:p>
    <w:p w:rsidR="00593D42" w:rsidRDefault="00593D42" w:rsidP="003A6A1E">
      <w:pPr>
        <w:jc w:val="both"/>
      </w:pPr>
    </w:p>
    <w:p w:rsidR="00593D42" w:rsidRDefault="00593D42" w:rsidP="003A6A1E">
      <w:pPr>
        <w:jc w:val="both"/>
      </w:pPr>
      <w:r>
        <w:t xml:space="preserve">Computer use is highest amongst those still in education </w:t>
      </w:r>
      <w:r w:rsidR="00AB4B70">
        <w:t xml:space="preserve">and unemployed.  </w:t>
      </w:r>
      <w:r>
        <w:t xml:space="preserve"> The latter group</w:t>
      </w:r>
      <w:r w:rsidR="007964FA">
        <w:t xml:space="preserve"> also</w:t>
      </w:r>
      <w:r>
        <w:t xml:space="preserve"> has the highest rate of seeking infor</w:t>
      </w:r>
      <w:r w:rsidR="00AB4B70">
        <w:t>mation on health, jobs etc</w:t>
      </w:r>
      <w:r>
        <w:t xml:space="preserve"> and getting help to use a comp</w:t>
      </w:r>
      <w:r w:rsidR="00AB4B70">
        <w:t>uter</w:t>
      </w:r>
      <w:r w:rsidR="003A6A1E">
        <w:t xml:space="preserve"> suggesting that libraries are able to provide important services for this group.</w:t>
      </w:r>
    </w:p>
    <w:p w:rsidR="00F01986" w:rsidRDefault="00F01986"/>
    <w:p w:rsidR="00A2361F" w:rsidRDefault="00A2361F"/>
    <w:p w:rsidR="00A2361F" w:rsidRDefault="00A2361F"/>
    <w:p w:rsidR="00C678F1" w:rsidRDefault="00C678F1"/>
    <w:p w:rsidR="00C678F1" w:rsidRDefault="00C678F1"/>
    <w:p w:rsidR="00C678F1" w:rsidRDefault="00C678F1"/>
    <w:p w:rsidR="00DF11F4" w:rsidRDefault="00DF11F4"/>
    <w:p w:rsidR="00C678F1" w:rsidRDefault="00C678F1"/>
    <w:p w:rsidR="00DF11F4" w:rsidRPr="00F45723" w:rsidRDefault="00DF11F4" w:rsidP="00CB1D20"/>
    <w:sectPr w:rsidR="00DF11F4" w:rsidRPr="00F45723" w:rsidSect="005420E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0A8" w:rsidRDefault="00AF70A8" w:rsidP="00DF0E43">
      <w:r>
        <w:separator/>
      </w:r>
    </w:p>
  </w:endnote>
  <w:endnote w:type="continuationSeparator" w:id="0">
    <w:p w:rsidR="00AF70A8" w:rsidRDefault="00AF70A8" w:rsidP="00DF0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liss">
    <w:panose1 w:val="00000400000000000000"/>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0A8" w:rsidRDefault="00AF70A8" w:rsidP="00DF0E43">
      <w:r>
        <w:separator/>
      </w:r>
    </w:p>
  </w:footnote>
  <w:footnote w:type="continuationSeparator" w:id="0">
    <w:p w:rsidR="00AF70A8" w:rsidRDefault="00AF70A8" w:rsidP="00DF0E43">
      <w:r>
        <w:continuationSeparator/>
      </w:r>
    </w:p>
  </w:footnote>
  <w:footnote w:id="1">
    <w:p w:rsidR="00AF70A8" w:rsidRDefault="00AF70A8">
      <w:pPr>
        <w:pStyle w:val="FootnoteText"/>
      </w:pPr>
      <w:r>
        <w:rPr>
          <w:rStyle w:val="FootnoteReference"/>
        </w:rPr>
        <w:footnoteRef/>
      </w:r>
      <w:r>
        <w:t xml:space="preserve"> </w:t>
      </w:r>
      <w:proofErr w:type="gramStart"/>
      <w:r>
        <w:t>Under</w:t>
      </w:r>
      <w:proofErr w:type="gramEnd"/>
      <w:r>
        <w:t xml:space="preserve"> 16 year olds were removed from the analysis due to the small sample size.</w:t>
      </w:r>
    </w:p>
  </w:footnote>
  <w:footnote w:id="2">
    <w:p w:rsidR="00AF70A8" w:rsidRDefault="00AF70A8">
      <w:pPr>
        <w:pStyle w:val="FootnoteText"/>
      </w:pPr>
      <w:r>
        <w:rPr>
          <w:rStyle w:val="FootnoteReference"/>
        </w:rPr>
        <w:footnoteRef/>
      </w:r>
      <w:r>
        <w:t xml:space="preserve"> Borrow films, music or computer games; Information on jobs, health, training, local events etc;</w:t>
      </w:r>
    </w:p>
    <w:p w:rsidR="00AF70A8" w:rsidRDefault="00AF70A8">
      <w:pPr>
        <w:pStyle w:val="FootnoteText"/>
      </w:pPr>
      <w:r>
        <w:t>‘Other’ includes attending a group or class, getting help using a computer, reading a magazine or newspaper, and using a photocopier.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C0E1F"/>
    <w:multiLevelType w:val="hybridMultilevel"/>
    <w:tmpl w:val="FFD405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6E785F"/>
    <w:multiLevelType w:val="hybridMultilevel"/>
    <w:tmpl w:val="426A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B188E"/>
    <w:rsid w:val="00040A17"/>
    <w:rsid w:val="00115DCB"/>
    <w:rsid w:val="00145FAE"/>
    <w:rsid w:val="00163A72"/>
    <w:rsid w:val="001650AB"/>
    <w:rsid w:val="001917BF"/>
    <w:rsid w:val="001E3354"/>
    <w:rsid w:val="00203953"/>
    <w:rsid w:val="00242F5B"/>
    <w:rsid w:val="00245C3F"/>
    <w:rsid w:val="002521C3"/>
    <w:rsid w:val="002E6E3A"/>
    <w:rsid w:val="00313444"/>
    <w:rsid w:val="00320AD0"/>
    <w:rsid w:val="00337AB3"/>
    <w:rsid w:val="00387204"/>
    <w:rsid w:val="003A6A1E"/>
    <w:rsid w:val="004A113C"/>
    <w:rsid w:val="004B755D"/>
    <w:rsid w:val="004D57C3"/>
    <w:rsid w:val="004D632E"/>
    <w:rsid w:val="00541BDF"/>
    <w:rsid w:val="005420E6"/>
    <w:rsid w:val="00593D42"/>
    <w:rsid w:val="005F7196"/>
    <w:rsid w:val="00612105"/>
    <w:rsid w:val="00615BBC"/>
    <w:rsid w:val="00637F94"/>
    <w:rsid w:val="00643D13"/>
    <w:rsid w:val="00694B76"/>
    <w:rsid w:val="006B5E0D"/>
    <w:rsid w:val="006E2EEF"/>
    <w:rsid w:val="007424C3"/>
    <w:rsid w:val="00752105"/>
    <w:rsid w:val="00753D8F"/>
    <w:rsid w:val="007964FA"/>
    <w:rsid w:val="007C4031"/>
    <w:rsid w:val="007C66CD"/>
    <w:rsid w:val="007F187A"/>
    <w:rsid w:val="00833ACE"/>
    <w:rsid w:val="0085147E"/>
    <w:rsid w:val="008643EB"/>
    <w:rsid w:val="00921754"/>
    <w:rsid w:val="00970D35"/>
    <w:rsid w:val="009C7366"/>
    <w:rsid w:val="00A2361F"/>
    <w:rsid w:val="00AB4B70"/>
    <w:rsid w:val="00AD0062"/>
    <w:rsid w:val="00AD7CED"/>
    <w:rsid w:val="00AF70A8"/>
    <w:rsid w:val="00B26ACB"/>
    <w:rsid w:val="00B42901"/>
    <w:rsid w:val="00BA2490"/>
    <w:rsid w:val="00C41F76"/>
    <w:rsid w:val="00C54111"/>
    <w:rsid w:val="00C678F1"/>
    <w:rsid w:val="00C76FB4"/>
    <w:rsid w:val="00C95911"/>
    <w:rsid w:val="00CB13D5"/>
    <w:rsid w:val="00CB1D20"/>
    <w:rsid w:val="00CF41B6"/>
    <w:rsid w:val="00D8055A"/>
    <w:rsid w:val="00D86663"/>
    <w:rsid w:val="00DF0E43"/>
    <w:rsid w:val="00DF11F4"/>
    <w:rsid w:val="00E2266A"/>
    <w:rsid w:val="00E43045"/>
    <w:rsid w:val="00EB188E"/>
    <w:rsid w:val="00F01986"/>
    <w:rsid w:val="00F1702A"/>
    <w:rsid w:val="00F36873"/>
    <w:rsid w:val="00F45723"/>
    <w:rsid w:val="00FD3B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0E6"/>
    <w:rPr>
      <w:rFonts w:ascii="Bliss" w:hAnsi="Blis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6873"/>
    <w:rPr>
      <w:rFonts w:ascii="Tahoma" w:hAnsi="Tahoma" w:cs="Tahoma"/>
      <w:sz w:val="16"/>
      <w:szCs w:val="16"/>
    </w:rPr>
  </w:style>
  <w:style w:type="character" w:customStyle="1" w:styleId="BalloonTextChar">
    <w:name w:val="Balloon Text Char"/>
    <w:basedOn w:val="DefaultParagraphFont"/>
    <w:link w:val="BalloonText"/>
    <w:rsid w:val="00F36873"/>
    <w:rPr>
      <w:rFonts w:ascii="Tahoma" w:hAnsi="Tahoma" w:cs="Tahoma"/>
      <w:sz w:val="16"/>
      <w:szCs w:val="16"/>
      <w:lang w:eastAsia="en-US"/>
    </w:rPr>
  </w:style>
  <w:style w:type="paragraph" w:styleId="FootnoteText">
    <w:name w:val="footnote text"/>
    <w:basedOn w:val="Normal"/>
    <w:link w:val="FootnoteTextChar"/>
    <w:rsid w:val="00DF0E43"/>
    <w:rPr>
      <w:sz w:val="20"/>
      <w:szCs w:val="20"/>
    </w:rPr>
  </w:style>
  <w:style w:type="character" w:customStyle="1" w:styleId="FootnoteTextChar">
    <w:name w:val="Footnote Text Char"/>
    <w:basedOn w:val="DefaultParagraphFont"/>
    <w:link w:val="FootnoteText"/>
    <w:rsid w:val="00DF0E43"/>
    <w:rPr>
      <w:rFonts w:ascii="Bliss" w:hAnsi="Bliss"/>
      <w:lang w:eastAsia="en-US"/>
    </w:rPr>
  </w:style>
  <w:style w:type="character" w:styleId="FootnoteReference">
    <w:name w:val="footnote reference"/>
    <w:basedOn w:val="DefaultParagraphFont"/>
    <w:rsid w:val="00DF0E43"/>
    <w:rPr>
      <w:vertAlign w:val="superscript"/>
    </w:rPr>
  </w:style>
  <w:style w:type="paragraph" w:styleId="ListParagraph">
    <w:name w:val="List Paragraph"/>
    <w:basedOn w:val="Normal"/>
    <w:uiPriority w:val="34"/>
    <w:qFormat/>
    <w:rsid w:val="00337AB3"/>
    <w:pPr>
      <w:ind w:left="720"/>
      <w:contextualSpacing/>
    </w:pPr>
  </w:style>
  <w:style w:type="table" w:styleId="TableGrid">
    <w:name w:val="Table Grid"/>
    <w:basedOn w:val="TableNormal"/>
    <w:rsid w:val="00753D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17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pt.culture.gov.uk\homedir\530021\Libraries\omnibus%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pt.culture.gov.uk\homedir\530021\Libraries\omnibus%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pt.culture.gov.uk\homedir\530021\Libraries\omnibus%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pt.culture.gov.uk\homedir\530021\Libraries\omnibus%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dLbls>
            <c:showVal val="1"/>
          </c:dLbls>
          <c:cat>
            <c:strRef>
              <c:f>Sheet1!$B$2:$B$9</c:f>
              <c:strCache>
                <c:ptCount val="8"/>
                <c:pt idx="0">
                  <c:v>Borrow a book</c:v>
                </c:pt>
                <c:pt idx="1">
                  <c:v>Research for own interest</c:v>
                </c:pt>
                <c:pt idx="2">
                  <c:v>Children’s activities</c:v>
                </c:pt>
                <c:pt idx="3">
                  <c:v>Borrow music, films or computer games</c:v>
                </c:pt>
                <c:pt idx="4">
                  <c:v>Use a computer</c:v>
                </c:pt>
                <c:pt idx="5">
                  <c:v>Information on jobs, health etc</c:v>
                </c:pt>
                <c:pt idx="6">
                  <c:v>Quiet place to study</c:v>
                </c:pt>
                <c:pt idx="7">
                  <c:v>Other</c:v>
                </c:pt>
              </c:strCache>
            </c:strRef>
          </c:cat>
          <c:val>
            <c:numRef>
              <c:f>Sheet1!$C$2:$C$9</c:f>
              <c:numCache>
                <c:formatCode>General</c:formatCode>
                <c:ptCount val="8"/>
                <c:pt idx="0">
                  <c:v>81</c:v>
                </c:pt>
                <c:pt idx="1">
                  <c:v>30</c:v>
                </c:pt>
                <c:pt idx="2">
                  <c:v>20</c:v>
                </c:pt>
                <c:pt idx="3">
                  <c:v>19</c:v>
                </c:pt>
                <c:pt idx="4">
                  <c:v>16</c:v>
                </c:pt>
                <c:pt idx="5">
                  <c:v>15</c:v>
                </c:pt>
                <c:pt idx="6">
                  <c:v>13</c:v>
                </c:pt>
                <c:pt idx="7">
                  <c:v>9</c:v>
                </c:pt>
              </c:numCache>
            </c:numRef>
          </c:val>
        </c:ser>
        <c:axId val="88796544"/>
        <c:axId val="89232512"/>
      </c:barChart>
      <c:catAx>
        <c:axId val="88796544"/>
        <c:scaling>
          <c:orientation val="minMax"/>
        </c:scaling>
        <c:axPos val="b"/>
        <c:tickLblPos val="nextTo"/>
        <c:txPr>
          <a:bodyPr anchor="t" anchorCtr="1"/>
          <a:lstStyle/>
          <a:p>
            <a:pPr>
              <a:defRPr baseline="0"/>
            </a:pPr>
            <a:endParaRPr lang="en-US"/>
          </a:p>
        </c:txPr>
        <c:crossAx val="89232512"/>
        <c:crosses val="autoZero"/>
        <c:auto val="1"/>
        <c:lblAlgn val="ctr"/>
        <c:lblOffset val="100"/>
      </c:catAx>
      <c:valAx>
        <c:axId val="89232512"/>
        <c:scaling>
          <c:orientation val="minMax"/>
        </c:scaling>
        <c:axPos val="l"/>
        <c:majorGridlines/>
        <c:numFmt formatCode="General" sourceLinked="1"/>
        <c:tickLblPos val="nextTo"/>
        <c:crossAx val="8879654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dLbls>
            <c:dLbl>
              <c:idx val="0"/>
              <c:layout/>
              <c:tx>
                <c:rich>
                  <a:bodyPr/>
                  <a:lstStyle/>
                  <a:p>
                    <a:r>
                      <a:rPr lang="en-US"/>
                      <a:t>41.0</a:t>
                    </a:r>
                  </a:p>
                </c:rich>
              </c:tx>
              <c:showVal val="1"/>
            </c:dLbl>
            <c:dLbl>
              <c:idx val="1"/>
              <c:layout/>
              <c:showVal val="1"/>
            </c:dLbl>
            <c:dLbl>
              <c:idx val="2"/>
              <c:layout/>
              <c:showVal val="1"/>
            </c:dLbl>
            <c:delete val="1"/>
          </c:dLbls>
          <c:cat>
            <c:strRef>
              <c:f>Sheet1!$B$3:$B$5</c:f>
              <c:strCache>
                <c:ptCount val="3"/>
                <c:pt idx="0">
                  <c:v>Visit libraries</c:v>
                </c:pt>
                <c:pt idx="1">
                  <c:v>Don't but do activities</c:v>
                </c:pt>
                <c:pt idx="2">
                  <c:v>Do neither</c:v>
                </c:pt>
              </c:strCache>
            </c:strRef>
          </c:cat>
          <c:val>
            <c:numRef>
              <c:f>Sheet1!$C$3:$C$5</c:f>
              <c:numCache>
                <c:formatCode>General</c:formatCode>
                <c:ptCount val="3"/>
                <c:pt idx="0">
                  <c:v>41</c:v>
                </c:pt>
                <c:pt idx="1">
                  <c:v>48.5</c:v>
                </c:pt>
                <c:pt idx="2">
                  <c:v>10.5</c:v>
                </c:pt>
              </c:numCache>
            </c:numRef>
          </c:val>
        </c:ser>
        <c:axId val="89189760"/>
        <c:axId val="89252992"/>
      </c:barChart>
      <c:catAx>
        <c:axId val="89189760"/>
        <c:scaling>
          <c:orientation val="minMax"/>
        </c:scaling>
        <c:axPos val="b"/>
        <c:tickLblPos val="nextTo"/>
        <c:crossAx val="89252992"/>
        <c:crosses val="autoZero"/>
        <c:auto val="1"/>
        <c:lblAlgn val="ctr"/>
        <c:lblOffset val="100"/>
      </c:catAx>
      <c:valAx>
        <c:axId val="89252992"/>
        <c:scaling>
          <c:orientation val="minMax"/>
        </c:scaling>
        <c:axPos val="l"/>
        <c:majorGridlines/>
        <c:numFmt formatCode="General" sourceLinked="1"/>
        <c:tickLblPos val="nextTo"/>
        <c:crossAx val="8918976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stacked"/>
        <c:ser>
          <c:idx val="0"/>
          <c:order val="0"/>
          <c:tx>
            <c:strRef>
              <c:f>Sheet1!$A$5</c:f>
              <c:strCache>
                <c:ptCount val="1"/>
                <c:pt idx="0">
                  <c:v>Use libraries</c:v>
                </c:pt>
              </c:strCache>
            </c:strRef>
          </c:tx>
          <c:cat>
            <c:strRef>
              <c:f>Sheet1!$B$4:$F$4</c:f>
              <c:strCache>
                <c:ptCount val="5"/>
                <c:pt idx="0">
                  <c:v>16-19</c:v>
                </c:pt>
                <c:pt idx="1">
                  <c:v>20-24</c:v>
                </c:pt>
                <c:pt idx="2">
                  <c:v>25-34</c:v>
                </c:pt>
                <c:pt idx="3">
                  <c:v>35-64</c:v>
                </c:pt>
                <c:pt idx="4">
                  <c:v>65+</c:v>
                </c:pt>
              </c:strCache>
            </c:strRef>
          </c:cat>
          <c:val>
            <c:numRef>
              <c:f>Sheet1!$B$5:$F$5</c:f>
              <c:numCache>
                <c:formatCode>General</c:formatCode>
                <c:ptCount val="5"/>
                <c:pt idx="0">
                  <c:v>44</c:v>
                </c:pt>
                <c:pt idx="1">
                  <c:v>39.4</c:v>
                </c:pt>
                <c:pt idx="2">
                  <c:v>39</c:v>
                </c:pt>
                <c:pt idx="3">
                  <c:v>41</c:v>
                </c:pt>
                <c:pt idx="4">
                  <c:v>43</c:v>
                </c:pt>
              </c:numCache>
            </c:numRef>
          </c:val>
        </c:ser>
        <c:ser>
          <c:idx val="1"/>
          <c:order val="1"/>
          <c:tx>
            <c:strRef>
              <c:f>Sheet1!$A$6</c:f>
              <c:strCache>
                <c:ptCount val="1"/>
                <c:pt idx="0">
                  <c:v>Don't use libraries</c:v>
                </c:pt>
              </c:strCache>
            </c:strRef>
          </c:tx>
          <c:cat>
            <c:strRef>
              <c:f>Sheet1!$B$4:$F$4</c:f>
              <c:strCache>
                <c:ptCount val="5"/>
                <c:pt idx="0">
                  <c:v>16-19</c:v>
                </c:pt>
                <c:pt idx="1">
                  <c:v>20-24</c:v>
                </c:pt>
                <c:pt idx="2">
                  <c:v>25-34</c:v>
                </c:pt>
                <c:pt idx="3">
                  <c:v>35-64</c:v>
                </c:pt>
                <c:pt idx="4">
                  <c:v>65+</c:v>
                </c:pt>
              </c:strCache>
            </c:strRef>
          </c:cat>
          <c:val>
            <c:numRef>
              <c:f>Sheet1!$B$6:$F$6</c:f>
              <c:numCache>
                <c:formatCode>General</c:formatCode>
                <c:ptCount val="5"/>
                <c:pt idx="0">
                  <c:v>56</c:v>
                </c:pt>
                <c:pt idx="1">
                  <c:v>60.6</c:v>
                </c:pt>
                <c:pt idx="2">
                  <c:v>61</c:v>
                </c:pt>
                <c:pt idx="3">
                  <c:v>59</c:v>
                </c:pt>
                <c:pt idx="4">
                  <c:v>57</c:v>
                </c:pt>
              </c:numCache>
            </c:numRef>
          </c:val>
        </c:ser>
        <c:overlap val="100"/>
        <c:axId val="89556480"/>
        <c:axId val="89558016"/>
      </c:barChart>
      <c:catAx>
        <c:axId val="89556480"/>
        <c:scaling>
          <c:orientation val="minMax"/>
        </c:scaling>
        <c:axPos val="b"/>
        <c:tickLblPos val="nextTo"/>
        <c:crossAx val="89558016"/>
        <c:crosses val="autoZero"/>
        <c:auto val="1"/>
        <c:lblAlgn val="ctr"/>
        <c:lblOffset val="100"/>
      </c:catAx>
      <c:valAx>
        <c:axId val="89558016"/>
        <c:scaling>
          <c:orientation val="minMax"/>
          <c:max val="100"/>
        </c:scaling>
        <c:axPos val="l"/>
        <c:majorGridlines/>
        <c:numFmt formatCode="General" sourceLinked="1"/>
        <c:tickLblPos val="nextTo"/>
        <c:crossAx val="8955648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stacked"/>
        <c:ser>
          <c:idx val="0"/>
          <c:order val="0"/>
          <c:tx>
            <c:strRef>
              <c:f>Sheet1!$A$29</c:f>
              <c:strCache>
                <c:ptCount val="1"/>
                <c:pt idx="0">
                  <c:v>Use libraries</c:v>
                </c:pt>
              </c:strCache>
            </c:strRef>
          </c:tx>
          <c:cat>
            <c:strRef>
              <c:f>Sheet1!$B$28:$G$28</c:f>
              <c:strCache>
                <c:ptCount val="6"/>
                <c:pt idx="0">
                  <c:v>Education</c:v>
                </c:pt>
                <c:pt idx="1">
                  <c:v>Part-time</c:v>
                </c:pt>
                <c:pt idx="2">
                  <c:v>House wife</c:v>
                </c:pt>
                <c:pt idx="3">
                  <c:v>Retired</c:v>
                </c:pt>
                <c:pt idx="4">
                  <c:v>Full-time/Self</c:v>
                </c:pt>
                <c:pt idx="5">
                  <c:v>Unemployed</c:v>
                </c:pt>
              </c:strCache>
            </c:strRef>
          </c:cat>
          <c:val>
            <c:numRef>
              <c:f>Sheet1!$B$29:$G$29</c:f>
              <c:numCache>
                <c:formatCode>General</c:formatCode>
                <c:ptCount val="6"/>
                <c:pt idx="0">
                  <c:v>56</c:v>
                </c:pt>
                <c:pt idx="1">
                  <c:v>50</c:v>
                </c:pt>
                <c:pt idx="2">
                  <c:v>47</c:v>
                </c:pt>
                <c:pt idx="3">
                  <c:v>44</c:v>
                </c:pt>
                <c:pt idx="4">
                  <c:v>35</c:v>
                </c:pt>
                <c:pt idx="5">
                  <c:v>35</c:v>
                </c:pt>
              </c:numCache>
            </c:numRef>
          </c:val>
        </c:ser>
        <c:ser>
          <c:idx val="1"/>
          <c:order val="1"/>
          <c:tx>
            <c:strRef>
              <c:f>Sheet1!$A$30</c:f>
              <c:strCache>
                <c:ptCount val="1"/>
                <c:pt idx="0">
                  <c:v>Don't use libraries</c:v>
                </c:pt>
              </c:strCache>
            </c:strRef>
          </c:tx>
          <c:cat>
            <c:strRef>
              <c:f>Sheet1!$B$28:$G$28</c:f>
              <c:strCache>
                <c:ptCount val="6"/>
                <c:pt idx="0">
                  <c:v>Education</c:v>
                </c:pt>
                <c:pt idx="1">
                  <c:v>Part-time</c:v>
                </c:pt>
                <c:pt idx="2">
                  <c:v>House wife</c:v>
                </c:pt>
                <c:pt idx="3">
                  <c:v>Retired</c:v>
                </c:pt>
                <c:pt idx="4">
                  <c:v>Full-time/Self</c:v>
                </c:pt>
                <c:pt idx="5">
                  <c:v>Unemployed</c:v>
                </c:pt>
              </c:strCache>
            </c:strRef>
          </c:cat>
          <c:val>
            <c:numRef>
              <c:f>Sheet1!$B$30:$G$30</c:f>
              <c:numCache>
                <c:formatCode>General</c:formatCode>
                <c:ptCount val="6"/>
                <c:pt idx="0">
                  <c:v>44</c:v>
                </c:pt>
                <c:pt idx="1">
                  <c:v>50</c:v>
                </c:pt>
                <c:pt idx="2">
                  <c:v>53</c:v>
                </c:pt>
                <c:pt idx="3">
                  <c:v>56</c:v>
                </c:pt>
                <c:pt idx="4">
                  <c:v>65</c:v>
                </c:pt>
                <c:pt idx="5">
                  <c:v>65</c:v>
                </c:pt>
              </c:numCache>
            </c:numRef>
          </c:val>
        </c:ser>
        <c:overlap val="100"/>
        <c:axId val="89579520"/>
        <c:axId val="89581056"/>
      </c:barChart>
      <c:catAx>
        <c:axId val="89579520"/>
        <c:scaling>
          <c:orientation val="minMax"/>
        </c:scaling>
        <c:axPos val="b"/>
        <c:tickLblPos val="nextTo"/>
        <c:crossAx val="89581056"/>
        <c:crosses val="autoZero"/>
        <c:auto val="1"/>
        <c:lblAlgn val="ctr"/>
        <c:lblOffset val="100"/>
      </c:catAx>
      <c:valAx>
        <c:axId val="89581056"/>
        <c:scaling>
          <c:orientation val="minMax"/>
          <c:max val="100"/>
        </c:scaling>
        <c:axPos val="l"/>
        <c:majorGridlines/>
        <c:numFmt formatCode="General" sourceLinked="1"/>
        <c:tickLblPos val="nextTo"/>
        <c:crossAx val="89579520"/>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stacked"/>
        <c:ser>
          <c:idx val="0"/>
          <c:order val="0"/>
          <c:tx>
            <c:strRef>
              <c:f>Sheet1!$A$77</c:f>
              <c:strCache>
                <c:ptCount val="1"/>
                <c:pt idx="0">
                  <c:v>Use libraries</c:v>
                </c:pt>
              </c:strCache>
            </c:strRef>
          </c:tx>
          <c:cat>
            <c:strRef>
              <c:f>Sheet1!$B$76:$F$76</c:f>
              <c:strCache>
                <c:ptCount val="4"/>
                <c:pt idx="0">
                  <c:v>Up to 9499</c:v>
                </c:pt>
                <c:pt idx="1">
                  <c:v>9500 - 17499</c:v>
                </c:pt>
                <c:pt idx="2">
                  <c:v>17500 - 29999</c:v>
                </c:pt>
                <c:pt idx="3">
                  <c:v>30000 - 49999</c:v>
                </c:pt>
              </c:strCache>
            </c:strRef>
          </c:cat>
          <c:val>
            <c:numRef>
              <c:f>Sheet1!$B$77:$F$77</c:f>
              <c:numCache>
                <c:formatCode>General</c:formatCode>
                <c:ptCount val="5"/>
                <c:pt idx="0">
                  <c:v>37</c:v>
                </c:pt>
                <c:pt idx="1">
                  <c:v>39</c:v>
                </c:pt>
                <c:pt idx="2">
                  <c:v>46</c:v>
                </c:pt>
                <c:pt idx="3">
                  <c:v>46</c:v>
                </c:pt>
              </c:numCache>
            </c:numRef>
          </c:val>
        </c:ser>
        <c:ser>
          <c:idx val="1"/>
          <c:order val="1"/>
          <c:tx>
            <c:strRef>
              <c:f>Sheet1!$A$78</c:f>
              <c:strCache>
                <c:ptCount val="1"/>
                <c:pt idx="0">
                  <c:v>Don't use libraries</c:v>
                </c:pt>
              </c:strCache>
            </c:strRef>
          </c:tx>
          <c:cat>
            <c:strRef>
              <c:f>Sheet1!$B$76:$F$76</c:f>
              <c:strCache>
                <c:ptCount val="4"/>
                <c:pt idx="0">
                  <c:v>Up to 9499</c:v>
                </c:pt>
                <c:pt idx="1">
                  <c:v>9500 - 17499</c:v>
                </c:pt>
                <c:pt idx="2">
                  <c:v>17500 - 29999</c:v>
                </c:pt>
                <c:pt idx="3">
                  <c:v>30000 - 49999</c:v>
                </c:pt>
              </c:strCache>
            </c:strRef>
          </c:cat>
          <c:val>
            <c:numRef>
              <c:f>Sheet1!$B$78:$F$78</c:f>
              <c:numCache>
                <c:formatCode>General</c:formatCode>
                <c:ptCount val="5"/>
                <c:pt idx="0">
                  <c:v>63</c:v>
                </c:pt>
                <c:pt idx="1">
                  <c:v>61</c:v>
                </c:pt>
                <c:pt idx="2">
                  <c:v>54</c:v>
                </c:pt>
                <c:pt idx="3">
                  <c:v>53</c:v>
                </c:pt>
              </c:numCache>
            </c:numRef>
          </c:val>
        </c:ser>
        <c:overlap val="100"/>
        <c:axId val="89744128"/>
        <c:axId val="89745664"/>
      </c:barChart>
      <c:catAx>
        <c:axId val="89744128"/>
        <c:scaling>
          <c:orientation val="minMax"/>
        </c:scaling>
        <c:axPos val="b"/>
        <c:tickLblPos val="nextTo"/>
        <c:crossAx val="89745664"/>
        <c:crosses val="autoZero"/>
        <c:auto val="1"/>
        <c:lblAlgn val="ctr"/>
        <c:lblOffset val="100"/>
      </c:catAx>
      <c:valAx>
        <c:axId val="89745664"/>
        <c:scaling>
          <c:orientation val="minMax"/>
          <c:max val="100"/>
        </c:scaling>
        <c:axPos val="l"/>
        <c:majorGridlines/>
        <c:numFmt formatCode="General" sourceLinked="1"/>
        <c:tickLblPos val="nextTo"/>
        <c:crossAx val="89744128"/>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stacked"/>
        <c:ser>
          <c:idx val="0"/>
          <c:order val="0"/>
          <c:tx>
            <c:strRef>
              <c:f>Sheet1!$A$34</c:f>
              <c:strCache>
                <c:ptCount val="1"/>
                <c:pt idx="0">
                  <c:v>Use libraries</c:v>
                </c:pt>
              </c:strCache>
            </c:strRef>
          </c:tx>
          <c:cat>
            <c:strRef>
              <c:f>Sheet1!$B$33:$E$33</c:f>
              <c:strCache>
                <c:ptCount val="4"/>
                <c:pt idx="0">
                  <c:v>Mixed Origin</c:v>
                </c:pt>
                <c:pt idx="1">
                  <c:v>Black </c:v>
                </c:pt>
                <c:pt idx="2">
                  <c:v>White </c:v>
                </c:pt>
                <c:pt idx="3">
                  <c:v>Asian</c:v>
                </c:pt>
              </c:strCache>
            </c:strRef>
          </c:cat>
          <c:val>
            <c:numRef>
              <c:f>Sheet1!$B$34:$E$34</c:f>
              <c:numCache>
                <c:formatCode>General</c:formatCode>
                <c:ptCount val="4"/>
                <c:pt idx="0">
                  <c:v>49</c:v>
                </c:pt>
                <c:pt idx="1">
                  <c:v>41</c:v>
                </c:pt>
                <c:pt idx="2">
                  <c:v>39.5</c:v>
                </c:pt>
                <c:pt idx="3">
                  <c:v>38.5</c:v>
                </c:pt>
              </c:numCache>
            </c:numRef>
          </c:val>
        </c:ser>
        <c:ser>
          <c:idx val="1"/>
          <c:order val="1"/>
          <c:tx>
            <c:strRef>
              <c:f>Sheet1!$A$35</c:f>
              <c:strCache>
                <c:ptCount val="1"/>
                <c:pt idx="0">
                  <c:v>Don't use libraries</c:v>
                </c:pt>
              </c:strCache>
            </c:strRef>
          </c:tx>
          <c:cat>
            <c:strRef>
              <c:f>Sheet1!$B$33:$E$33</c:f>
              <c:strCache>
                <c:ptCount val="4"/>
                <c:pt idx="0">
                  <c:v>Mixed Origin</c:v>
                </c:pt>
                <c:pt idx="1">
                  <c:v>Black </c:v>
                </c:pt>
                <c:pt idx="2">
                  <c:v>White </c:v>
                </c:pt>
                <c:pt idx="3">
                  <c:v>Asian</c:v>
                </c:pt>
              </c:strCache>
            </c:strRef>
          </c:cat>
          <c:val>
            <c:numRef>
              <c:f>Sheet1!$B$35:$E$35</c:f>
              <c:numCache>
                <c:formatCode>General</c:formatCode>
                <c:ptCount val="4"/>
                <c:pt idx="0">
                  <c:v>51</c:v>
                </c:pt>
                <c:pt idx="1">
                  <c:v>59</c:v>
                </c:pt>
                <c:pt idx="2">
                  <c:v>60.5</c:v>
                </c:pt>
                <c:pt idx="3">
                  <c:v>61.5</c:v>
                </c:pt>
              </c:numCache>
            </c:numRef>
          </c:val>
        </c:ser>
        <c:overlap val="100"/>
        <c:axId val="89753856"/>
        <c:axId val="89780224"/>
      </c:barChart>
      <c:catAx>
        <c:axId val="89753856"/>
        <c:scaling>
          <c:orientation val="minMax"/>
        </c:scaling>
        <c:axPos val="b"/>
        <c:tickLblPos val="nextTo"/>
        <c:crossAx val="89780224"/>
        <c:crosses val="autoZero"/>
        <c:auto val="1"/>
        <c:lblAlgn val="ctr"/>
        <c:lblOffset val="100"/>
      </c:catAx>
      <c:valAx>
        <c:axId val="89780224"/>
        <c:scaling>
          <c:orientation val="minMax"/>
          <c:max val="100"/>
        </c:scaling>
        <c:axPos val="l"/>
        <c:majorGridlines/>
        <c:numFmt formatCode="General" sourceLinked="1"/>
        <c:tickLblPos val="nextTo"/>
        <c:crossAx val="8975385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053E-9063-46D4-B7F2-BA97832A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956</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Marie Elizabeth Noble</dc:creator>
  <cp:keywords/>
  <dc:description/>
  <cp:lastModifiedBy>Olivia Marie Elizabeth Noble</cp:lastModifiedBy>
  <cp:revision>2</cp:revision>
  <cp:lastPrinted>2010-03-03T12:03:00Z</cp:lastPrinted>
  <dcterms:created xsi:type="dcterms:W3CDTF">2010-03-12T14:47:00Z</dcterms:created>
  <dcterms:modified xsi:type="dcterms:W3CDTF">2010-03-12T14:47:00Z</dcterms:modified>
</cp:coreProperties>
</file>